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D82" w:rsidRDefault="00B75D82" w:rsidP="00364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64187">
        <w:rPr>
          <w:rFonts w:ascii="Times New Roman" w:hAnsi="Times New Roman" w:cs="Times New Roman"/>
          <w:b/>
          <w:bCs/>
          <w:sz w:val="28"/>
          <w:szCs w:val="28"/>
        </w:rPr>
        <w:t>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0D13">
        <w:rPr>
          <w:rFonts w:ascii="Times New Roman" w:hAnsi="Times New Roman" w:cs="Times New Roman"/>
          <w:b/>
          <w:bCs/>
          <w:sz w:val="28"/>
          <w:szCs w:val="28"/>
        </w:rPr>
        <w:t xml:space="preserve">Кредитная и банковская системы </w:t>
      </w:r>
    </w:p>
    <w:p w:rsidR="00B75D82" w:rsidRPr="005838C3" w:rsidRDefault="00364187" w:rsidP="00A1703A">
      <w:pPr>
        <w:jc w:val="both"/>
        <w:rPr>
          <w:rFonts w:ascii="Times New Roman" w:hAnsi="Times New Roman" w:cs="Times New Roman"/>
          <w:sz w:val="24"/>
          <w:szCs w:val="24"/>
        </w:rPr>
      </w:pPr>
      <w:r w:rsidRPr="005838C3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5838C3">
        <w:rPr>
          <w:rFonts w:ascii="Times New Roman" w:hAnsi="Times New Roman" w:cs="Times New Roman"/>
          <w:sz w:val="24"/>
          <w:szCs w:val="24"/>
        </w:rPr>
        <w:t xml:space="preserve">: </w:t>
      </w:r>
      <w:r w:rsidR="00A1703A">
        <w:rPr>
          <w:rFonts w:ascii="Times New Roman" w:hAnsi="Times New Roman" w:cs="Times New Roman"/>
          <w:sz w:val="24"/>
          <w:szCs w:val="24"/>
        </w:rPr>
        <w:t>Р</w:t>
      </w:r>
      <w:r w:rsidRPr="005838C3">
        <w:rPr>
          <w:rFonts w:ascii="Times New Roman" w:hAnsi="Times New Roman" w:cs="Times New Roman"/>
          <w:sz w:val="24"/>
          <w:szCs w:val="24"/>
        </w:rPr>
        <w:t>ассмотреть</w:t>
      </w:r>
      <w:proofErr w:type="gramEnd"/>
      <w:r w:rsidR="00F479FF">
        <w:rPr>
          <w:rFonts w:ascii="Times New Roman" w:hAnsi="Times New Roman" w:cs="Times New Roman"/>
          <w:sz w:val="24"/>
          <w:szCs w:val="24"/>
        </w:rPr>
        <w:t xml:space="preserve"> </w:t>
      </w:r>
      <w:r w:rsidR="00150D13">
        <w:rPr>
          <w:rFonts w:ascii="Times New Roman" w:hAnsi="Times New Roman" w:cs="Times New Roman"/>
          <w:sz w:val="24"/>
          <w:szCs w:val="24"/>
        </w:rPr>
        <w:t xml:space="preserve">понятие, устройство кредитной и банковской системы </w:t>
      </w:r>
    </w:p>
    <w:p w:rsidR="00364187" w:rsidRPr="005838C3" w:rsidRDefault="005838C3" w:rsidP="005838C3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8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DF6A06" w:rsidRDefault="005838C3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 </w:t>
      </w:r>
      <w:r w:rsidR="00920031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щность</w:t>
      </w:r>
      <w:proofErr w:type="gramEnd"/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банковской системы</w:t>
      </w:r>
      <w:r w:rsidR="00920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6A06" w:rsidRDefault="00920031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труктур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характеристики банковской системы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7D7F" w:rsidRDefault="00907D7F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рассмотреть основные банковские операции;</w:t>
      </w:r>
    </w:p>
    <w:p w:rsidR="00907D7F" w:rsidRDefault="00907D7F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рассмотреть задачи и функции ЦБРФ;</w:t>
      </w:r>
    </w:p>
    <w:p w:rsidR="00DF6A06" w:rsidRDefault="00920031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рассмотреть основные э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лементы современной банковской системы</w:t>
      </w:r>
      <w:r w:rsidR="00907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0031" w:rsidRPr="00DF6A06" w:rsidRDefault="00920031" w:rsidP="00920031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Банковская система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совокупность кредитных организаций, функционирующих в рамках единого банковского законодательства, общее регулирование деятельности которых осуществляет ЦБ.</w:t>
      </w:r>
    </w:p>
    <w:p w:rsidR="00EC47AE" w:rsidRPr="00DF6A06" w:rsidRDefault="00EC47AE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5550" cy="3763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3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27" b="1"/>
                    <a:stretch/>
                  </pic:blipFill>
                  <pic:spPr bwMode="auto">
                    <a:xfrm>
                      <a:off x="0" y="0"/>
                      <a:ext cx="5035550" cy="3763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1FE4" w:rsidRDefault="00DF6A06" w:rsidP="00CF1FE4">
      <w:pPr>
        <w:spacing w:after="0" w:line="360" w:lineRule="auto"/>
        <w:ind w:left="284"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Банковская система является многоуровневой:</w:t>
      </w:r>
    </w:p>
    <w:p w:rsidR="00CF1FE4" w:rsidRDefault="00CF1FE4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 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это ЦБ, который формирует нормативно-правовую базу и осуществляет регулирование денежно-кредитных отношений; 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— кредитные организации, субъекты экономической деятельности, обеспечивающие сохранность вкладов, ведение банковских счетов клиентов и совершение платежно-расчетных операций и операций с денежными, кредитными и финансовыми инструментами, выступающие в роли кредиторов и заемщиков на рынках капитала.</w:t>
      </w: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Кредитная организация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юридическое лицо, осуществляющее банковские операции на основании лицензии ЦБ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Кредитная организация открывает филиалы и представительства.</w:t>
      </w:r>
    </w:p>
    <w:p w:rsidR="00AD56EF" w:rsidRDefault="00AD56EF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Кредитная система</w:t>
      </w:r>
      <w:r w:rsidRPr="00AD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совокупность кредитных организаций, финансовых институтов, выполняющих отдельные кредитные операции, правовых норм, регулирующих их деятельность и устанавливающих порядок взаимосвязи с другими хозяйствующими субъектами.</w:t>
      </w:r>
    </w:p>
    <w:p w:rsidR="00561B99" w:rsidRPr="00DF6A06" w:rsidRDefault="00561B99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35550" cy="3333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171"/>
                    <a:stretch/>
                  </pic:blipFill>
                  <pic:spPr bwMode="auto">
                    <a:xfrm>
                      <a:off x="0" y="0"/>
                      <a:ext cx="5035550" cy="3333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Банк </w:t>
      </w: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—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кредитная организация, которая осуществляет все виды банковских операций, включая привлечение во вклады денежных средств физических и юридических лиц, размещение средств от своего имени и за свой счет, открытие и ведение банковских счетов.</w:t>
      </w:r>
    </w:p>
    <w:p w:rsidR="006C1C26" w:rsidRPr="00DF6A06" w:rsidRDefault="006C1C2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54575" cy="2809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de-1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9"/>
                    <a:stretch/>
                  </pic:blipFill>
                  <pic:spPr bwMode="auto">
                    <a:xfrm>
                      <a:off x="0" y="0"/>
                      <a:ext cx="4854575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Небанковская кредитная организация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кредитная организация, имеющая право осуществлять отдельные банковские операции, устанавливаемые банковским законодательством.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Иностранный банк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банк, являющийся таковым по законодательству иностранного государства, на территории которого он зарегистрирован.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банковской деятельности осуществляется Конституцией Российской Федерации, федеральными законами «О банках и банковской деятельности», «О Центральном банке Российской Федерации (Банке России)», другими федеральными законами, а также нормативными актами Центрального банка.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Объединения кредитных организаций.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Кредитные организации могут создавать союзы и ассоциации для защиты и представления интересов своих членов, координации их деятельности, развития межрегиональных и международных связей, выработки рекомендаций по осуществлению банковской деятельности и решению других совместных задач кредитных организаций.</w:t>
      </w: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совместного осуществления банковских операций создаются группы кредитных организаций,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образуются путем заключения договора между двумя или несколькими кредитными организациями.</w:t>
      </w:r>
    </w:p>
    <w:p w:rsidR="00561B99" w:rsidRPr="00561B99" w:rsidRDefault="00561B99" w:rsidP="00561B99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Банковская система:</w:t>
      </w:r>
    </w:p>
    <w:p w:rsidR="00561B99" w:rsidRPr="00561B99" w:rsidRDefault="00561B99" w:rsidP="00561B9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коммерческие банки;</w:t>
      </w:r>
    </w:p>
    <w:p w:rsidR="00561B99" w:rsidRPr="00561B99" w:rsidRDefault="00561B99" w:rsidP="00561B9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сберегательные банки;</w:t>
      </w:r>
    </w:p>
    <w:p w:rsidR="00561B99" w:rsidRPr="00561B99" w:rsidRDefault="00561B99" w:rsidP="00561B9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инвестиционные банки;</w:t>
      </w:r>
    </w:p>
    <w:p w:rsidR="00561B99" w:rsidRPr="00561B99" w:rsidRDefault="00561B99" w:rsidP="00561B9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ипотечные банки;</w:t>
      </w:r>
    </w:p>
    <w:p w:rsidR="00561B99" w:rsidRPr="00561B99" w:rsidRDefault="00561B99" w:rsidP="00561B9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специализированные торговые банки.</w:t>
      </w:r>
    </w:p>
    <w:p w:rsidR="00561B99" w:rsidRPr="00DF6A06" w:rsidRDefault="00561B99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F1FE4" w:rsidRDefault="00DF6A06" w:rsidP="00CF1FE4">
      <w:pPr>
        <w:spacing w:after="0" w:line="360" w:lineRule="auto"/>
        <w:ind w:left="284" w:firstLine="6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Классификация кредитных организаций</w:t>
      </w:r>
      <w:r w:rsidR="007239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основу классификации кредитных организаций могут быть положены следующие признаки:</w:t>
      </w:r>
    </w:p>
    <w:p w:rsid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собственности;</w:t>
      </w:r>
    </w:p>
    <w:p w:rsid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организационно-правовые формы; </w:t>
      </w:r>
    </w:p>
    <w:p w:rsid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величина зарегистрированного уставного капитала;</w:t>
      </w:r>
    </w:p>
    <w:p w:rsid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отраслевая направленность;</w:t>
      </w:r>
    </w:p>
    <w:p w:rsid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назначение;</w:t>
      </w:r>
    </w:p>
    <w:p w:rsidR="00DF6A06" w:rsidRPr="00DF6A06" w:rsidRDefault="00AA4E70" w:rsidP="00AA4E70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F6A06"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специализация.</w:t>
      </w:r>
    </w:p>
    <w:p w:rsidR="008940E0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По формам собственности различают государственные, смешанные и частные кредитные организации. </w:t>
      </w:r>
    </w:p>
    <w:p w:rsidR="008940E0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Государственным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Центральный банк. </w:t>
      </w:r>
      <w:r w:rsidR="00894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ЦБРФ:</w:t>
      </w:r>
    </w:p>
    <w:p w:rsidR="008940E0" w:rsidRDefault="008940E0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54600" cy="26073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de-3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1" t="29944"/>
                    <a:stretch/>
                  </pic:blipFill>
                  <pic:spPr bwMode="auto">
                    <a:xfrm>
                      <a:off x="0" y="0"/>
                      <a:ext cx="5054600" cy="260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56EF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Смешанные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кредитные организации имеют государственно-частную форму собственности. Такие банки частично контролируются государством, которое проводит через них определенную кредитную политику, направленную на стимулирование определенных отраслей экономики и сфер деятельности. 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организационно-правовым формам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кредитные организации, созданные в форме </w:t>
      </w:r>
      <w:r w:rsidRPr="00DF6A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открытых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proofErr w:type="gramStart"/>
      <w:r w:rsidRPr="00DF6A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закрытых акционерных обществ</w:t>
      </w:r>
      <w:proofErr w:type="gramEnd"/>
      <w:r w:rsidRPr="00DF6A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F6A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обществ с ограниченной ответственностью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соотношение примерно одинаково.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величине зарегистрированного уставного капитала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крупные, средние и мелкие кредитные организации.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отраслевой направленности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промышленно-строительные банки, агропромышленные банки, банки, обслуживающие преимущественно одну или смежные отрасли экономики.</w:t>
      </w:r>
    </w:p>
    <w:p w:rsidR="00AD56EF" w:rsidRDefault="00DF6A06" w:rsidP="00AD56EF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функциональному назначению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эмиссионные, депозитные и коммерческие кредитны</w:t>
      </w:r>
      <w:r w:rsidR="00AD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организации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AD56EF" w:rsidRDefault="00DF6A06" w:rsidP="00AD56EF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специализации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универсальные и специализированные банки. </w:t>
      </w:r>
    </w:p>
    <w:p w:rsidR="00AD56EF" w:rsidRDefault="00DF6A06" w:rsidP="00AD56EF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Универсальные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банки обслуживают всех клиентов и выполняют все банковские операции. </w:t>
      </w:r>
    </w:p>
    <w:p w:rsidR="00DF6A06" w:rsidRPr="00DF6A06" w:rsidRDefault="00DF6A06" w:rsidP="00AD56EF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специализированным кредитным 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 относятся инвестиционные, торговые, сберегательные, экспортно-импортные банки.</w:t>
      </w:r>
    </w:p>
    <w:p w:rsid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зонам деятельности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различают кредитные организации</w:t>
      </w:r>
      <w:r w:rsidR="00AD5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DF6A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региональные, межрегиональные, международные.</w:t>
      </w:r>
    </w:p>
    <w:p w:rsidR="00AD56EF" w:rsidRPr="00DF6A06" w:rsidRDefault="00AD56EF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56EF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Факторы, оказывающие воздействие на банковскую систему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Банковская система является составной частью кредитной и финансовой систем, проводящей сетью, аккумулируя кредитные ресурсы через банковские счета и депозиты и обеспечивая предложение кредита.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Банковская система активно воздействует на состояние всех секторов экономики, поэтому находится под непосредственным государственным контролем. Регулирование банковской системы производится в соответствии с ежегодно утверждаемой единой государственной денежно-кредитной политикой и государственным бюджетом.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общее состояние банковской системы оказывают воздействие следующие </w:t>
      </w:r>
      <w:r w:rsidRPr="00DF6A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факторы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уровень капитализации банков. Он характеризуется участием различных юридических лиц в их уставных капиталах, рыночной стоимостью активов банков, темпами роста ВВП в целом;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наличие внутренней ресурсной базы. Внутренняя ресурсная база определяется общим предложением денег и кредита в экономике и доступностью их для банков как на внутреннем, так и внешнем рынках капитала, которая зависит от возможности привлечения средств на банковские счета, депозиты, на межбанковском кредитном рынке и у ЦБ;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использование кредита в реальном секторе экономики. Эти кредиты носят производительный характер и обеспечивают создание новой стоимости. Направление кредита на инвестиционные цели способствует накоплению капитала и росту ВВП;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высокая зависимость банков от финансового состояния клиентов. Банки заинтересованы в росте доходов государства, предприятий, домашних хозяйств. Повышение реального уровня доходов обеспечивает прирост средств в банках на счетах и в депозитах;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банковский менеджмент, обеспечивающий эффективное управление кредитными ресурсами, минимизацию кредитных рисков, проведение систематического внутреннего контроля и аудита, надежность и устойчивость банков;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наличие системы обязательного страхования вкладов, которая повышает степень доверия вкладчиков к банкам, обеспечивает приток вкладов, стимулирует хранение денег на счетах и депозитах юридических и физических лиц;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система реструктуризации банков, воздействующая на состояние банковской системы, так как позволяет «очистить» банковскую систему от недееспособных банков, вовремя оздоровить банки, которые имеют все условия для восстановления банковской </w:t>
      </w: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деятельности, провести санацию и оздоровление банков, препятствовать выводу из финансово неустойчивых банков ликвидных активов;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система банковского надзора со стороны государства, призванная контролировать банки и анализировать их деятельность с целью недопущения нарушений банковского законодательства, искажений банковской отчетности, осуществления незаконных банковских операций и спекулятивных сделок;</w:t>
      </w:r>
    </w:p>
    <w:p w:rsidR="00DF6A06" w:rsidRPr="00DF6A06" w:rsidRDefault="00DF6A06" w:rsidP="00D00744">
      <w:pPr>
        <w:spacing w:after="0" w:line="360" w:lineRule="auto"/>
        <w:ind w:left="284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6A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состояние международных кредитных рынков, которое в условиях глобализации экономики оказывает существенное воздействие на состояние внутреннего кредитного рынка и банковской системы. Привлечение и размещение средств на международных кредитных рынках необходимо, так как банки обслуживают экспортеров и импортеров, осуществляя валютные операции. Международные транзакции — важнейшая составная часть банковских операций. Это касается, как правило, системообразующих банков.</w:t>
      </w:r>
    </w:p>
    <w:p w:rsidR="00150D13" w:rsidRPr="00D00744" w:rsidRDefault="00150D13" w:rsidP="00D00744">
      <w:pPr>
        <w:spacing w:after="0" w:line="360" w:lineRule="auto"/>
        <w:ind w:left="284" w:firstLine="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D13" w:rsidRDefault="00150D13" w:rsidP="000201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77E3" w:rsidRPr="003177E3" w:rsidRDefault="003177E3" w:rsidP="00843FC4">
      <w:pPr>
        <w:spacing w:after="0" w:line="360" w:lineRule="auto"/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32B09">
        <w:rPr>
          <w:rFonts w:ascii="Times New Roman" w:hAnsi="Times New Roman" w:cs="Times New Roman"/>
          <w:b/>
          <w:sz w:val="24"/>
          <w:szCs w:val="24"/>
        </w:rPr>
        <w:t>Вопросы для само</w:t>
      </w:r>
      <w:r w:rsidR="00843FC4" w:rsidRPr="00A32B09">
        <w:rPr>
          <w:rFonts w:ascii="Times New Roman" w:hAnsi="Times New Roman" w:cs="Times New Roman"/>
          <w:b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2016B" w:rsidRDefault="0002016B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20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Pr="0002016B">
        <w:rPr>
          <w:rFonts w:ascii="Times New Roman" w:hAnsi="Times New Roman" w:cs="Times New Roman"/>
          <w:sz w:val="24"/>
          <w:szCs w:val="24"/>
        </w:rPr>
        <w:t>сущность банковской системы</w:t>
      </w:r>
      <w:r>
        <w:rPr>
          <w:rFonts w:ascii="Times New Roman" w:hAnsi="Times New Roman" w:cs="Times New Roman"/>
          <w:sz w:val="24"/>
          <w:szCs w:val="24"/>
        </w:rPr>
        <w:t>, ее структуру.</w:t>
      </w:r>
    </w:p>
    <w:p w:rsidR="0002016B" w:rsidRDefault="0002016B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и охарактеризуйте основные банковские операции.</w:t>
      </w:r>
    </w:p>
    <w:p w:rsidR="0002016B" w:rsidRDefault="0002016B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и охарактеризуйте основные функции</w:t>
      </w:r>
      <w:r w:rsidRPr="0002016B">
        <w:rPr>
          <w:rFonts w:ascii="Times New Roman" w:hAnsi="Times New Roman" w:cs="Times New Roman"/>
          <w:sz w:val="24"/>
          <w:szCs w:val="24"/>
        </w:rPr>
        <w:t xml:space="preserve"> ЦБР</w:t>
      </w:r>
      <w:r w:rsidR="00E028D7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B09" w:rsidRDefault="0002016B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02016B">
        <w:rPr>
          <w:rFonts w:ascii="Times New Roman" w:hAnsi="Times New Roman" w:cs="Times New Roman"/>
          <w:sz w:val="24"/>
          <w:szCs w:val="24"/>
        </w:rPr>
        <w:t xml:space="preserve"> основные</w:t>
      </w:r>
      <w:proofErr w:type="gramEnd"/>
      <w:r w:rsidRPr="0002016B">
        <w:rPr>
          <w:rFonts w:ascii="Times New Roman" w:hAnsi="Times New Roman" w:cs="Times New Roman"/>
          <w:sz w:val="24"/>
          <w:szCs w:val="24"/>
        </w:rPr>
        <w:t xml:space="preserve"> элементы современной банковской 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4C8" w:rsidRDefault="008074C8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Охарактеризуйте факторы, которые оказывают влияние на банковскую систему.</w:t>
      </w:r>
    </w:p>
    <w:p w:rsidR="008074C8" w:rsidRDefault="008074C8" w:rsidP="00020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Дайте понятие «кредитная система», охарактеризуйте систему.</w:t>
      </w:r>
    </w:p>
    <w:p w:rsidR="00843FC4" w:rsidRDefault="00843FC4" w:rsidP="00843F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FC4" w:rsidRPr="00843FC4" w:rsidRDefault="00843FC4" w:rsidP="00843FC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3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843FC4" w:rsidRPr="00843FC4" w:rsidRDefault="00843FC4" w:rsidP="00843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Бюджетный кодекс Российской Федерации от 31.07.1998 N 145-ФЗ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Гражданский кодекс Российской Федерации в 4 частях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Налоговый кодекс Российской Федерации в 2 частях (действующая редакция).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Федеральный закон от 02.12.1990 N 395-1 (действующая редакция) «О банках и банковской деятельности».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Поляк Г.Б. Финансы, денежное обращение и кредит : учебник и практикум для СПО /  под редакцией Поляк Г.Б. — М. : Издательство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Юрайт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. — 329 с. 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Перекрестова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Л.А. Финансы и кредит : учебник для СПО /  под редакцией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Перекрестовой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Л.А. — М. : Издательство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Юрайт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. — 250 с.</w:t>
      </w:r>
    </w:p>
    <w:p w:rsidR="00843FC4" w:rsidRPr="00843FC4" w:rsidRDefault="00843FC4" w:rsidP="00843FC4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lastRenderedPageBreak/>
        <w:t xml:space="preserve">Лаврушин О. И. Банковское дело: учебник для СПО./ под редакцией О. И. Лаврушина; - Москва :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КноРус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, 201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eastAsia="x-none" w:bidi="en-US"/>
        </w:rPr>
        <w:t>8</w:t>
      </w: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. - 300 с.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</w:p>
    <w:p w:rsidR="00843FC4" w:rsidRPr="00843FC4" w:rsidRDefault="00843FC4" w:rsidP="00843FC4">
      <w:pPr>
        <w:numPr>
          <w:ilvl w:val="2"/>
          <w:numId w:val="5"/>
        </w:num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  <w:t xml:space="preserve">Электронные издания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1.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Тян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Н. С. Деньги, кредит, банки : практикум / Н. С. </w:t>
      </w:r>
      <w:proofErr w:type="spellStart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>Тян</w:t>
      </w:r>
      <w:proofErr w:type="spellEnd"/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, Н. В. Анохин. — Новосибирск : Новосибирский государственный университет экономики и управления «НИНХ», 2018. — 122 c. — ISBN 978-5-7014-0881-2. Электронно-библиотечная система IPR BOOKS : [сайт]. — URL: http://www.iprbookshop.ru/76925.html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2. Строгонова Е. И. Финансы : учебное пособие для обучающихся по направлению подготовки «Экономика» / Е. И. Строгонова. — Краснодар, Саратов : Южный институт менеджмента, Ай Пи Эр Медиа, 2018. — 86 c. — ISBN 2227-8397: электронный //Электронно-библиотечная система IPR BOOKS: [сайт]. — URL: http://www.iprbookshop.ru/76925.html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3. Ермоленко О. М. Деньги. Кредит. Банки : учебное пособие для обучающихся по направлению подготовки бакалавриата «Экономика» / О. М. Ермоленко. — Краснодар, Саратов : Южный институт менеджмента, Ай Пи Эр Медиа, 2018. — 94 c. — ISBN 978-5-93926-314-6: электронный // Электронно-библиотечная система IPR BOOKS : [сайт]. — URL: </w:t>
      </w:r>
      <w:hyperlink r:id="rId10" w:history="1">
        <w:r w:rsidRPr="00843F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 w:bidi="en-US"/>
          </w:rPr>
          <w:t>http://www.iprbookshop.ru/78029.html</w:t>
        </w:r>
      </w:hyperlink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 </w:t>
      </w:r>
    </w:p>
    <w:p w:rsidR="00843FC4" w:rsidRPr="00843FC4" w:rsidRDefault="00843FC4" w:rsidP="00843FC4">
      <w:pPr>
        <w:tabs>
          <w:tab w:val="left" w:pos="426"/>
        </w:tabs>
        <w:spacing w:after="0" w:line="360" w:lineRule="auto"/>
        <w:ind w:left="57" w:firstLine="3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 w:bidi="en-US"/>
        </w:rPr>
      </w:pPr>
      <w:r w:rsidRPr="00843FC4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 w:bidi="en-US"/>
        </w:rPr>
        <w:t xml:space="preserve">4. Строгонова Е. И. Финансы и кредит : учебное пособие для обучающихся по направлению подготовки бакалавриата «Менеджмент» / Е. И. Строгонова. — Краснодар, Саратов : Южный институт менеджмента, Ай Пи Эр Медиа, 2018. — 88 c. — ISBN 978-5-93926-316-0: электронный // Электронно-библиотечная система IPR BOOKS : [сайт]. — URL: http://www.iprbookshop.ru/78049.html </w:t>
      </w:r>
    </w:p>
    <w:p w:rsidR="00F85A0D" w:rsidRPr="00843FC4" w:rsidRDefault="00F85A0D" w:rsidP="00843FC4">
      <w:pPr>
        <w:tabs>
          <w:tab w:val="left" w:pos="3345"/>
        </w:tabs>
        <w:rPr>
          <w:rFonts w:ascii="Times New Roman" w:hAnsi="Times New Roman" w:cs="Times New Roman"/>
          <w:sz w:val="24"/>
          <w:szCs w:val="24"/>
          <w:lang w:val="x-none"/>
        </w:rPr>
      </w:pPr>
    </w:p>
    <w:sectPr w:rsidR="00F85A0D" w:rsidRPr="00843FC4" w:rsidSect="00006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0EAD"/>
    <w:multiLevelType w:val="multilevel"/>
    <w:tmpl w:val="60C0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222AD"/>
    <w:multiLevelType w:val="multilevel"/>
    <w:tmpl w:val="178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01EAB"/>
    <w:multiLevelType w:val="hybridMultilevel"/>
    <w:tmpl w:val="E710D9E2"/>
    <w:lvl w:ilvl="0" w:tplc="29864858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61BC2"/>
    <w:multiLevelType w:val="multilevel"/>
    <w:tmpl w:val="1856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8358E"/>
    <w:multiLevelType w:val="multilevel"/>
    <w:tmpl w:val="A3F8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92C7E"/>
    <w:multiLevelType w:val="multilevel"/>
    <w:tmpl w:val="1490377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6" w15:restartNumberingAfterBreak="0">
    <w:nsid w:val="60876410"/>
    <w:multiLevelType w:val="hybridMultilevel"/>
    <w:tmpl w:val="1BC223EA"/>
    <w:lvl w:ilvl="0" w:tplc="134A7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442773A"/>
    <w:multiLevelType w:val="hybridMultilevel"/>
    <w:tmpl w:val="608C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D82"/>
    <w:rsid w:val="00006981"/>
    <w:rsid w:val="00014D61"/>
    <w:rsid w:val="0002016B"/>
    <w:rsid w:val="0005734F"/>
    <w:rsid w:val="000A0179"/>
    <w:rsid w:val="000F1822"/>
    <w:rsid w:val="00150D13"/>
    <w:rsid w:val="001A1AFF"/>
    <w:rsid w:val="001B373B"/>
    <w:rsid w:val="002D2963"/>
    <w:rsid w:val="00310BBB"/>
    <w:rsid w:val="003177E3"/>
    <w:rsid w:val="00364187"/>
    <w:rsid w:val="003F078B"/>
    <w:rsid w:val="003F391E"/>
    <w:rsid w:val="00464A5B"/>
    <w:rsid w:val="00500C18"/>
    <w:rsid w:val="00561B99"/>
    <w:rsid w:val="005744DE"/>
    <w:rsid w:val="005838B0"/>
    <w:rsid w:val="005838C3"/>
    <w:rsid w:val="00597C25"/>
    <w:rsid w:val="005D76E3"/>
    <w:rsid w:val="00614E48"/>
    <w:rsid w:val="0063643E"/>
    <w:rsid w:val="00662F35"/>
    <w:rsid w:val="006664BB"/>
    <w:rsid w:val="006C1C26"/>
    <w:rsid w:val="006F215B"/>
    <w:rsid w:val="00703C4D"/>
    <w:rsid w:val="007147D1"/>
    <w:rsid w:val="00723973"/>
    <w:rsid w:val="00747C20"/>
    <w:rsid w:val="007D68B6"/>
    <w:rsid w:val="008074C8"/>
    <w:rsid w:val="00843FC4"/>
    <w:rsid w:val="008940E0"/>
    <w:rsid w:val="00907D7F"/>
    <w:rsid w:val="00920031"/>
    <w:rsid w:val="0096424D"/>
    <w:rsid w:val="009B44D8"/>
    <w:rsid w:val="00A1703A"/>
    <w:rsid w:val="00A32B09"/>
    <w:rsid w:val="00AA4E70"/>
    <w:rsid w:val="00AD56EF"/>
    <w:rsid w:val="00AF16CB"/>
    <w:rsid w:val="00AF1763"/>
    <w:rsid w:val="00B75D82"/>
    <w:rsid w:val="00C47E76"/>
    <w:rsid w:val="00C87A83"/>
    <w:rsid w:val="00CA3F48"/>
    <w:rsid w:val="00CB6A9D"/>
    <w:rsid w:val="00CF1FE4"/>
    <w:rsid w:val="00D0015C"/>
    <w:rsid w:val="00D00744"/>
    <w:rsid w:val="00D11510"/>
    <w:rsid w:val="00D1273D"/>
    <w:rsid w:val="00D7343D"/>
    <w:rsid w:val="00DA4AF8"/>
    <w:rsid w:val="00DF6A06"/>
    <w:rsid w:val="00E028D7"/>
    <w:rsid w:val="00E52369"/>
    <w:rsid w:val="00EC47AE"/>
    <w:rsid w:val="00F479FF"/>
    <w:rsid w:val="00F85A0D"/>
    <w:rsid w:val="00FA27D3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A54"/>
  <w15:docId w15:val="{ED102C6A-AA0C-4282-948A-78E77614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981"/>
  </w:style>
  <w:style w:type="paragraph" w:styleId="2">
    <w:name w:val="heading 2"/>
    <w:basedOn w:val="a"/>
    <w:link w:val="20"/>
    <w:uiPriority w:val="9"/>
    <w:qFormat/>
    <w:rsid w:val="00B75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5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7802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363-179F-4B71-BEF9-57513511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delihovskaja</dc:creator>
  <cp:keywords/>
  <dc:description/>
  <cp:lastModifiedBy>Делиховская Наталья Викторовна</cp:lastModifiedBy>
  <cp:revision>62</cp:revision>
  <dcterms:created xsi:type="dcterms:W3CDTF">2020-11-12T11:00:00Z</dcterms:created>
  <dcterms:modified xsi:type="dcterms:W3CDTF">2023-03-27T08:41:00Z</dcterms:modified>
</cp:coreProperties>
</file>