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D0B" w:rsidRPr="003630ED" w:rsidRDefault="003630ED" w:rsidP="00D701DB">
      <w:pPr>
        <w:tabs>
          <w:tab w:val="left" w:pos="9356"/>
        </w:tabs>
        <w:spacing w:after="0" w:line="240" w:lineRule="auto"/>
        <w:ind w:left="1134" w:right="574"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3630ED">
        <w:rPr>
          <w:rFonts w:ascii="Times New Roman" w:eastAsia="Times New Roman" w:hAnsi="Times New Roman" w:cs="Times New Roman"/>
          <w:b/>
          <w:sz w:val="32"/>
          <w:szCs w:val="32"/>
          <w:lang w:eastAsia="ru-RU"/>
        </w:rPr>
        <w:t>МДК. 05.01. Организация и планирование налоговой деятельности</w:t>
      </w:r>
    </w:p>
    <w:p w:rsidR="003630ED" w:rsidRDefault="003630ED" w:rsidP="00D701DB">
      <w:pPr>
        <w:tabs>
          <w:tab w:val="left" w:pos="9356"/>
        </w:tabs>
        <w:spacing w:after="0" w:line="312" w:lineRule="atLeast"/>
        <w:ind w:left="1134" w:right="574" w:firstLine="709"/>
        <w:rPr>
          <w:rFonts w:ascii="Times New Roman" w:eastAsia="Times New Roman" w:hAnsi="Times New Roman" w:cs="Times New Roman"/>
          <w:b/>
          <w:sz w:val="28"/>
          <w:szCs w:val="28"/>
          <w:lang w:eastAsia="ru-RU"/>
        </w:rPr>
      </w:pPr>
    </w:p>
    <w:p w:rsidR="00040D0B" w:rsidRPr="00D701DB" w:rsidRDefault="00450C3B" w:rsidP="00D701DB">
      <w:pPr>
        <w:tabs>
          <w:tab w:val="left" w:pos="9356"/>
        </w:tabs>
        <w:spacing w:after="0" w:line="360" w:lineRule="auto"/>
        <w:ind w:left="1134" w:right="574" w:firstLine="709"/>
        <w:jc w:val="both"/>
        <w:rPr>
          <w:rFonts w:ascii="Times New Roman" w:eastAsia="Times New Roman" w:hAnsi="Times New Roman" w:cs="Times New Roman"/>
          <w:b/>
          <w:sz w:val="28"/>
          <w:szCs w:val="28"/>
          <w:lang w:eastAsia="ru-RU"/>
        </w:rPr>
      </w:pPr>
      <w:r w:rsidRPr="00D701DB">
        <w:rPr>
          <w:rFonts w:ascii="Times New Roman" w:eastAsia="Times New Roman" w:hAnsi="Times New Roman" w:cs="Times New Roman"/>
          <w:b/>
          <w:sz w:val="28"/>
          <w:szCs w:val="28"/>
          <w:lang w:eastAsia="ru-RU"/>
        </w:rPr>
        <w:t xml:space="preserve">   </w:t>
      </w:r>
      <w:r w:rsidR="00040D0B" w:rsidRPr="00D701DB">
        <w:rPr>
          <w:rFonts w:ascii="Times New Roman" w:eastAsia="Times New Roman" w:hAnsi="Times New Roman" w:cs="Times New Roman"/>
          <w:b/>
          <w:sz w:val="28"/>
          <w:szCs w:val="28"/>
          <w:lang w:eastAsia="ru-RU"/>
        </w:rPr>
        <w:t>Конспект учебного занятия по теме «</w:t>
      </w:r>
      <w:bookmarkStart w:id="0" w:name="_GoBack"/>
      <w:r w:rsidR="00D701DB" w:rsidRPr="00D701DB">
        <w:rPr>
          <w:rFonts w:ascii="Times New Roman" w:hAnsi="Times New Roman" w:cs="Times New Roman"/>
          <w:sz w:val="28"/>
          <w:szCs w:val="28"/>
        </w:rPr>
        <w:t>Порядок формирования суммы доходов для целей налогообложения; налоговый учет доходов от реализации товаров, работ, услуг</w:t>
      </w:r>
      <w:bookmarkEnd w:id="0"/>
      <w:r w:rsidR="00040D0B" w:rsidRPr="00D701DB">
        <w:rPr>
          <w:rFonts w:ascii="Times New Roman" w:eastAsia="Times New Roman" w:hAnsi="Times New Roman" w:cs="Times New Roman"/>
          <w:sz w:val="28"/>
          <w:szCs w:val="28"/>
          <w:lang w:eastAsia="ru-RU"/>
        </w:rPr>
        <w:t>».</w:t>
      </w: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b/>
          <w:sz w:val="28"/>
          <w:szCs w:val="28"/>
          <w:lang w:eastAsia="ru-RU"/>
        </w:rPr>
      </w:pP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b/>
          <w:sz w:val="28"/>
          <w:szCs w:val="28"/>
          <w:lang w:eastAsia="ru-RU"/>
        </w:rPr>
      </w:pPr>
      <w:r w:rsidRPr="00D701DB">
        <w:rPr>
          <w:rFonts w:ascii="Times New Roman" w:eastAsia="Times New Roman" w:hAnsi="Times New Roman" w:cs="Times New Roman"/>
          <w:b/>
          <w:sz w:val="28"/>
          <w:szCs w:val="28"/>
          <w:lang w:eastAsia="ru-RU"/>
        </w:rPr>
        <w:t xml:space="preserve">Цель: </w:t>
      </w:r>
      <w:proofErr w:type="gramStart"/>
      <w:r w:rsidRPr="00D701DB">
        <w:rPr>
          <w:rFonts w:ascii="Times New Roman" w:eastAsia="Times New Roman" w:hAnsi="Times New Roman" w:cs="Times New Roman"/>
          <w:sz w:val="28"/>
          <w:szCs w:val="28"/>
          <w:lang w:eastAsia="ru-RU"/>
        </w:rPr>
        <w:t xml:space="preserve">исследовать  </w:t>
      </w:r>
      <w:r w:rsidR="00D701DB" w:rsidRPr="00D701DB">
        <w:rPr>
          <w:rFonts w:ascii="Times New Roman" w:eastAsia="Times New Roman" w:hAnsi="Times New Roman" w:cs="Times New Roman"/>
          <w:sz w:val="28"/>
          <w:szCs w:val="28"/>
          <w:lang w:eastAsia="ru-RU"/>
        </w:rPr>
        <w:t>порядок</w:t>
      </w:r>
      <w:proofErr w:type="gramEnd"/>
      <w:r w:rsidR="00D701DB" w:rsidRPr="00D701DB">
        <w:rPr>
          <w:rFonts w:ascii="Times New Roman" w:eastAsia="Times New Roman" w:hAnsi="Times New Roman" w:cs="Times New Roman"/>
          <w:sz w:val="28"/>
          <w:szCs w:val="28"/>
          <w:lang w:eastAsia="ru-RU"/>
        </w:rPr>
        <w:t xml:space="preserve"> формирования суммы доходов для целей налогообложения; налоговый учет доходов от реализации товаров, работ, услуг</w:t>
      </w: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b/>
          <w:sz w:val="28"/>
          <w:szCs w:val="28"/>
          <w:lang w:eastAsia="ru-RU"/>
        </w:rPr>
      </w:pP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b/>
          <w:sz w:val="28"/>
          <w:szCs w:val="28"/>
          <w:lang w:eastAsia="ru-RU"/>
        </w:rPr>
      </w:pPr>
      <w:r w:rsidRPr="00D701DB">
        <w:rPr>
          <w:rFonts w:ascii="Times New Roman" w:eastAsia="Times New Roman" w:hAnsi="Times New Roman" w:cs="Times New Roman"/>
          <w:b/>
          <w:sz w:val="28"/>
          <w:szCs w:val="28"/>
          <w:lang w:eastAsia="ru-RU"/>
        </w:rPr>
        <w:t>Задачи:</w:t>
      </w: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sz w:val="28"/>
          <w:szCs w:val="28"/>
          <w:lang w:eastAsia="ru-RU"/>
        </w:rPr>
      </w:pPr>
      <w:r w:rsidRPr="00D701DB">
        <w:rPr>
          <w:rFonts w:ascii="Times New Roman" w:eastAsia="Times New Roman" w:hAnsi="Times New Roman" w:cs="Times New Roman"/>
          <w:b/>
          <w:sz w:val="28"/>
          <w:szCs w:val="28"/>
          <w:lang w:eastAsia="ru-RU"/>
        </w:rPr>
        <w:t xml:space="preserve">- </w:t>
      </w:r>
      <w:bookmarkStart w:id="1" w:name="_Hlk146978743"/>
      <w:r w:rsidR="00807C60" w:rsidRPr="00D701DB">
        <w:rPr>
          <w:rFonts w:ascii="Times New Roman" w:eastAsia="Times New Roman" w:hAnsi="Times New Roman" w:cs="Times New Roman"/>
          <w:sz w:val="28"/>
          <w:szCs w:val="28"/>
          <w:lang w:eastAsia="ru-RU"/>
        </w:rPr>
        <w:t xml:space="preserve">изучить </w:t>
      </w:r>
      <w:r w:rsidR="00427C40" w:rsidRPr="00D701DB">
        <w:rPr>
          <w:rFonts w:ascii="Times New Roman" w:eastAsia="Times New Roman" w:hAnsi="Times New Roman" w:cs="Times New Roman"/>
          <w:sz w:val="28"/>
          <w:szCs w:val="28"/>
          <w:lang w:eastAsia="ru-RU"/>
        </w:rPr>
        <w:t xml:space="preserve">понятие </w:t>
      </w:r>
      <w:r w:rsidR="00D701DB" w:rsidRPr="00D701DB">
        <w:rPr>
          <w:rFonts w:ascii="Times New Roman" w:eastAsia="Times New Roman" w:hAnsi="Times New Roman" w:cs="Times New Roman"/>
          <w:sz w:val="28"/>
          <w:szCs w:val="28"/>
          <w:lang w:eastAsia="ru-RU"/>
        </w:rPr>
        <w:t>и классификацию доходов организации для целей налогового учета</w:t>
      </w:r>
      <w:r w:rsidRPr="00D701DB">
        <w:rPr>
          <w:rFonts w:ascii="Times New Roman" w:eastAsia="Times New Roman" w:hAnsi="Times New Roman" w:cs="Times New Roman"/>
          <w:sz w:val="28"/>
          <w:szCs w:val="28"/>
          <w:lang w:eastAsia="ru-RU"/>
        </w:rPr>
        <w:t>;</w:t>
      </w:r>
    </w:p>
    <w:p w:rsidR="00040D0B" w:rsidRPr="00D701DB" w:rsidRDefault="00040D0B" w:rsidP="00D701DB">
      <w:pPr>
        <w:tabs>
          <w:tab w:val="left" w:pos="9356"/>
        </w:tabs>
        <w:spacing w:after="0" w:line="312" w:lineRule="atLeast"/>
        <w:ind w:left="1134" w:right="574" w:firstLine="709"/>
        <w:jc w:val="both"/>
        <w:rPr>
          <w:rFonts w:ascii="Times New Roman" w:eastAsia="Times New Roman" w:hAnsi="Times New Roman" w:cs="Times New Roman"/>
          <w:sz w:val="28"/>
          <w:szCs w:val="28"/>
          <w:lang w:eastAsia="ru-RU"/>
        </w:rPr>
      </w:pPr>
      <w:r w:rsidRPr="00D701DB">
        <w:rPr>
          <w:rFonts w:ascii="Times New Roman" w:eastAsia="Times New Roman" w:hAnsi="Times New Roman" w:cs="Times New Roman"/>
          <w:sz w:val="28"/>
          <w:szCs w:val="28"/>
          <w:lang w:eastAsia="ru-RU"/>
        </w:rPr>
        <w:t xml:space="preserve">- изучить </w:t>
      </w:r>
      <w:r w:rsidR="00D701DB" w:rsidRPr="00D701DB">
        <w:rPr>
          <w:rFonts w:ascii="Times New Roman" w:eastAsia="Times New Roman" w:hAnsi="Times New Roman" w:cs="Times New Roman"/>
          <w:sz w:val="28"/>
          <w:szCs w:val="28"/>
          <w:lang w:eastAsia="ru-RU"/>
        </w:rPr>
        <w:t xml:space="preserve">порядок </w:t>
      </w:r>
      <w:r w:rsidR="00D701DB" w:rsidRPr="00D701DB">
        <w:rPr>
          <w:rFonts w:ascii="Times New Roman" w:eastAsia="Times New Roman" w:hAnsi="Times New Roman" w:cs="Times New Roman"/>
          <w:sz w:val="28"/>
          <w:szCs w:val="28"/>
          <w:lang w:eastAsia="ru-RU"/>
        </w:rPr>
        <w:t>формирования суммы доходов для целей налогообложени</w:t>
      </w:r>
      <w:r w:rsidR="00D701DB" w:rsidRPr="00D701DB">
        <w:rPr>
          <w:rFonts w:ascii="Times New Roman" w:eastAsia="Times New Roman" w:hAnsi="Times New Roman" w:cs="Times New Roman"/>
          <w:sz w:val="28"/>
          <w:szCs w:val="28"/>
          <w:lang w:eastAsia="ru-RU"/>
        </w:rPr>
        <w:t>я и</w:t>
      </w:r>
      <w:r w:rsidR="00D701DB" w:rsidRPr="00D701DB">
        <w:rPr>
          <w:rFonts w:ascii="Times New Roman" w:eastAsia="Times New Roman" w:hAnsi="Times New Roman" w:cs="Times New Roman"/>
          <w:sz w:val="28"/>
          <w:szCs w:val="28"/>
          <w:lang w:eastAsia="ru-RU"/>
        </w:rPr>
        <w:t xml:space="preserve"> налоговый учет доходов от реализации товаров, работ, услуг</w:t>
      </w:r>
    </w:p>
    <w:p w:rsidR="00D701DB" w:rsidRPr="00D701DB" w:rsidRDefault="00D701DB" w:rsidP="003630ED">
      <w:pPr>
        <w:spacing w:after="0" w:line="312" w:lineRule="atLeast"/>
        <w:ind w:left="709" w:right="300"/>
        <w:jc w:val="both"/>
        <w:rPr>
          <w:rFonts w:ascii="Times New Roman" w:eastAsia="Times New Roman" w:hAnsi="Times New Roman" w:cs="Times New Roman"/>
          <w:sz w:val="28"/>
          <w:szCs w:val="28"/>
          <w:lang w:eastAsia="ru-RU"/>
        </w:rPr>
      </w:pPr>
    </w:p>
    <w:p w:rsidR="00D701DB" w:rsidRDefault="00D701DB" w:rsidP="003630ED">
      <w:pPr>
        <w:spacing w:after="0" w:line="312" w:lineRule="atLeast"/>
        <w:ind w:left="709" w:right="300"/>
        <w:jc w:val="both"/>
        <w:rPr>
          <w:rFonts w:ascii="Times New Roman" w:eastAsia="Times New Roman" w:hAnsi="Times New Roman" w:cs="Times New Roman"/>
          <w:sz w:val="28"/>
          <w:szCs w:val="28"/>
          <w:lang w:eastAsia="ru-RU"/>
        </w:rPr>
      </w:pP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налоговом учете (ст. 41 НК РФ</w:t>
      </w:r>
      <w:proofErr w:type="gramStart"/>
      <w:r w:rsidRPr="00D701DB">
        <w:rPr>
          <w:rFonts w:ascii="Times New Roman" w:hAnsi="Times New Roman" w:cs="Times New Roman"/>
          <w:sz w:val="28"/>
          <w:szCs w:val="28"/>
        </w:rPr>
        <w:t>):  доходом</w:t>
      </w:r>
      <w:proofErr w:type="gramEnd"/>
      <w:r w:rsidRPr="00D701DB">
        <w:rPr>
          <w:rFonts w:ascii="Times New Roman" w:hAnsi="Times New Roman" w:cs="Times New Roman"/>
          <w:sz w:val="28"/>
          <w:szCs w:val="28"/>
        </w:rPr>
        <w:t>  признается  экономическая выгода в денежной или натуральной форме, учитываемая вслучае возможности ее оценки и в той мере, в какой такую выгоду          можно    оценить.</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proofErr w:type="gramStart"/>
      <w:r w:rsidRPr="00D701DB">
        <w:rPr>
          <w:rFonts w:ascii="Times New Roman" w:hAnsi="Times New Roman" w:cs="Times New Roman"/>
          <w:sz w:val="28"/>
          <w:szCs w:val="28"/>
        </w:rPr>
        <w:t>Для  целей</w:t>
      </w:r>
      <w:proofErr w:type="gramEnd"/>
      <w:r w:rsidRPr="00D701DB">
        <w:rPr>
          <w:rFonts w:ascii="Times New Roman" w:hAnsi="Times New Roman" w:cs="Times New Roman"/>
          <w:sz w:val="28"/>
          <w:szCs w:val="28"/>
        </w:rPr>
        <w:t>  налогового  учета  все  доходы  можно  разделить  на две группы: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доходы, учитываемые при определении налоговой базы (ст. 249 и 250 НК РФ) (то есть облагаемые налогом на прибыл);</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w:t>
      </w:r>
      <w:proofErr w:type="gramStart"/>
      <w:r w:rsidRPr="00D701DB">
        <w:rPr>
          <w:rFonts w:ascii="Times New Roman" w:hAnsi="Times New Roman" w:cs="Times New Roman"/>
          <w:sz w:val="28"/>
          <w:szCs w:val="28"/>
        </w:rPr>
        <w:t>доходы,  не</w:t>
      </w:r>
      <w:proofErr w:type="gramEnd"/>
      <w:r w:rsidRPr="00D701DB">
        <w:rPr>
          <w:rFonts w:ascii="Times New Roman" w:hAnsi="Times New Roman" w:cs="Times New Roman"/>
          <w:sz w:val="28"/>
          <w:szCs w:val="28"/>
        </w:rPr>
        <w:t>  учитываемые  при  определении  налоговой базы (ст. 251 НК РФ) (не учитываются в налоговом учете).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w:t>
      </w:r>
      <w:proofErr w:type="gramStart"/>
      <w:r w:rsidRPr="00D701DB">
        <w:rPr>
          <w:rFonts w:ascii="Times New Roman" w:hAnsi="Times New Roman" w:cs="Times New Roman"/>
          <w:sz w:val="28"/>
          <w:szCs w:val="28"/>
        </w:rPr>
        <w:t>доходы,  при</w:t>
      </w:r>
      <w:proofErr w:type="gramEnd"/>
      <w:r w:rsidRPr="00D701DB">
        <w:rPr>
          <w:rFonts w:ascii="Times New Roman" w:hAnsi="Times New Roman" w:cs="Times New Roman"/>
          <w:sz w:val="28"/>
          <w:szCs w:val="28"/>
        </w:rPr>
        <w:t> определении налоговой базы, включают: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w:t>
      </w:r>
      <w:proofErr w:type="gramStart"/>
      <w:r w:rsidRPr="00D701DB">
        <w:rPr>
          <w:rFonts w:ascii="Times New Roman" w:hAnsi="Times New Roman" w:cs="Times New Roman"/>
          <w:sz w:val="28"/>
          <w:szCs w:val="28"/>
        </w:rPr>
        <w:t>доходы  от</w:t>
      </w:r>
      <w:proofErr w:type="gramEnd"/>
      <w:r w:rsidRPr="00D701DB">
        <w:rPr>
          <w:rFonts w:ascii="Times New Roman" w:hAnsi="Times New Roman" w:cs="Times New Roman"/>
          <w:sz w:val="28"/>
          <w:szCs w:val="28"/>
        </w:rPr>
        <w:t>  реализации  товаров  (работ, услуг) и имущественных прав (ст. 249);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внереализационные доходы (ст. 250 НК РФ).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Согласно ст. 249 НК РФ, доходом от реализации признаются выру-</w:t>
      </w:r>
      <w:proofErr w:type="gramStart"/>
      <w:r w:rsidRPr="00D701DB">
        <w:rPr>
          <w:rFonts w:ascii="Times New Roman" w:hAnsi="Times New Roman" w:cs="Times New Roman"/>
          <w:sz w:val="28"/>
          <w:szCs w:val="28"/>
        </w:rPr>
        <w:t>чка  от</w:t>
      </w:r>
      <w:proofErr w:type="gramEnd"/>
      <w:r w:rsidRPr="00D701DB">
        <w:rPr>
          <w:rFonts w:ascii="Times New Roman" w:hAnsi="Times New Roman" w:cs="Times New Roman"/>
          <w:sz w:val="28"/>
          <w:szCs w:val="28"/>
        </w:rPr>
        <w:t>  реализации  товаров  (</w:t>
      </w:r>
      <w:proofErr w:type="spellStart"/>
      <w:r w:rsidRPr="00D701DB">
        <w:rPr>
          <w:rFonts w:ascii="Times New Roman" w:hAnsi="Times New Roman" w:cs="Times New Roman"/>
          <w:sz w:val="28"/>
          <w:szCs w:val="28"/>
        </w:rPr>
        <w:t>работ,услуг</w:t>
      </w:r>
      <w:proofErr w:type="spellEnd"/>
      <w:r w:rsidRPr="00D701DB">
        <w:rPr>
          <w:rFonts w:ascii="Times New Roman" w:hAnsi="Times New Roman" w:cs="Times New Roman"/>
          <w:sz w:val="28"/>
          <w:szCs w:val="28"/>
        </w:rPr>
        <w:t>)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как  собственного производства, так и ранее приобретенных, выручка от реа</w:t>
      </w:r>
      <w:r w:rsidRPr="00D701DB">
        <w:rPr>
          <w:rFonts w:ascii="Times New Roman" w:hAnsi="Times New Roman" w:cs="Times New Roman"/>
          <w:sz w:val="28"/>
          <w:szCs w:val="28"/>
        </w:rPr>
        <w:lastRenderedPageBreak/>
        <w:t>лизации  имущественных прав.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На основании ст. 39 НК РФ , реализацией товаров, работ или услуг организацией или индивидуальным предпринимателем признается,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возмездное</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оказание услуг</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одним лицом другому лицу, а в случаях, предусмотренных НК  РФ,  –  передача  права  собственности  на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товары, результатов выполненных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работ одним лицом для другого лица, оказание услуг одним лицом другому лицу на безвозмездной основе. </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 В зависимости от выбранного налогоплательщиком метода признания доходов и расходов поступления, связанные с расчетами за реализованные товары (работы, услуги) или имущественные права</w:t>
      </w:r>
      <w:r w:rsidRPr="00D701DB">
        <w:rPr>
          <w:rFonts w:ascii="Times New Roman" w:hAnsi="Times New Roman" w:cs="Times New Roman"/>
          <w:sz w:val="28"/>
          <w:szCs w:val="28"/>
        </w:rPr>
        <w:t>.</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xml:space="preserve"> При определении доходов из них исключаются суммы </w:t>
      </w:r>
      <w:proofErr w:type="gramStart"/>
      <w:r w:rsidRPr="00D701DB">
        <w:rPr>
          <w:rFonts w:ascii="Times New Roman" w:hAnsi="Times New Roman" w:cs="Times New Roman"/>
          <w:sz w:val="28"/>
          <w:szCs w:val="28"/>
        </w:rPr>
        <w:t>НДС  акцизов</w:t>
      </w:r>
      <w:proofErr w:type="gramEnd"/>
      <w:r w:rsidRPr="00D701DB">
        <w:rPr>
          <w:rFonts w:ascii="Times New Roman" w:hAnsi="Times New Roman" w:cs="Times New Roman"/>
          <w:sz w:val="28"/>
          <w:szCs w:val="28"/>
        </w:rPr>
        <w:t>, предъявленные налогоплательщиком покупателю (приобретателю) товаров (работ, услуг, имущественных прав).</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Доходы определяются на основании первичных документов и других документов, подтверждающих полученные налогоплательщиком доходы, и документов налогового учета.</w:t>
      </w:r>
    </w:p>
    <w:p w:rsidR="00D701DB" w:rsidRPr="00D701DB" w:rsidRDefault="00D701DB" w:rsidP="00D701DB">
      <w:pPr>
        <w:pStyle w:val="a3"/>
        <w:widowControl w:val="0"/>
        <w:spacing w:after="0" w:line="240" w:lineRule="auto"/>
        <w:ind w:left="993" w:right="291" w:firstLine="708"/>
        <w:jc w:val="both"/>
        <w:rPr>
          <w:rFonts w:ascii="Times New Roman" w:hAnsi="Times New Roman" w:cs="Times New Roman"/>
          <w:color w:val="000000"/>
          <w:sz w:val="28"/>
          <w:szCs w:val="28"/>
          <w:shd w:val="clear" w:color="auto" w:fill="FFFFFF"/>
        </w:rPr>
      </w:pPr>
      <w:r w:rsidRPr="00D701DB">
        <w:rPr>
          <w:rFonts w:ascii="Times New Roman" w:hAnsi="Times New Roman" w:cs="Times New Roman"/>
          <w:color w:val="000000"/>
          <w:sz w:val="28"/>
          <w:szCs w:val="28"/>
          <w:shd w:val="clear" w:color="auto" w:fill="FFFFFF"/>
        </w:rPr>
        <w:t>Полученные налогоплательщиком доходы, стоимость которых выражена в иностранной валюте, учитываются в совокупности с доходами, стоимость которых выражена в рублях.</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xml:space="preserve">По правилам налогового учета все доходы, которые не являются  </w:t>
      </w:r>
    </w:p>
    <w:p w:rsidR="00D701DB" w:rsidRPr="00D701DB" w:rsidRDefault="00D701DB" w:rsidP="002C36BA">
      <w:pPr>
        <w:widowControl w:val="0"/>
        <w:spacing w:after="0" w:line="240" w:lineRule="auto"/>
        <w:ind w:left="993" w:right="291"/>
        <w:jc w:val="both"/>
        <w:rPr>
          <w:rFonts w:ascii="Times New Roman" w:hAnsi="Times New Roman" w:cs="Times New Roman"/>
          <w:sz w:val="28"/>
          <w:szCs w:val="28"/>
        </w:rPr>
      </w:pPr>
      <w:proofErr w:type="gramStart"/>
      <w:r w:rsidRPr="00D701DB">
        <w:rPr>
          <w:rFonts w:ascii="Times New Roman" w:hAnsi="Times New Roman" w:cs="Times New Roman"/>
          <w:sz w:val="28"/>
          <w:szCs w:val="28"/>
        </w:rPr>
        <w:t>выручкой  от</w:t>
      </w:r>
      <w:proofErr w:type="gramEnd"/>
      <w:r w:rsidRPr="00D701DB">
        <w:rPr>
          <w:rFonts w:ascii="Times New Roman" w:hAnsi="Times New Roman" w:cs="Times New Roman"/>
          <w:sz w:val="28"/>
          <w:szCs w:val="28"/>
        </w:rPr>
        <w:t xml:space="preserve">  реализации  товаров,  считаются  </w:t>
      </w:r>
      <w:proofErr w:type="spellStart"/>
      <w:r w:rsidRPr="00D701DB">
        <w:rPr>
          <w:rFonts w:ascii="Times New Roman" w:hAnsi="Times New Roman" w:cs="Times New Roman"/>
          <w:sz w:val="28"/>
          <w:szCs w:val="28"/>
        </w:rPr>
        <w:t>внереализаци-онными</w:t>
      </w:r>
      <w:proofErr w:type="spellEnd"/>
      <w:r w:rsidRPr="00D701DB">
        <w:rPr>
          <w:rFonts w:ascii="Times New Roman" w:hAnsi="Times New Roman" w:cs="Times New Roman"/>
          <w:sz w:val="28"/>
          <w:szCs w:val="28"/>
        </w:rPr>
        <w:t> (в том числе и те доходы, которые в бухгалтерском учете считаются прочими). Полный перечень внереализационных доходов согласно ст. 250 НК РФ включает доходы: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xml:space="preserve">– от долевого участия в других организациях, за исключением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proofErr w:type="gramStart"/>
      <w:r w:rsidRPr="00D701DB">
        <w:rPr>
          <w:rFonts w:ascii="Times New Roman" w:hAnsi="Times New Roman" w:cs="Times New Roman"/>
          <w:sz w:val="28"/>
          <w:szCs w:val="28"/>
        </w:rPr>
        <w:t>дохода,  направляемого</w:t>
      </w:r>
      <w:proofErr w:type="gramEnd"/>
      <w:r w:rsidRPr="00D701DB">
        <w:rPr>
          <w:rFonts w:ascii="Times New Roman" w:hAnsi="Times New Roman" w:cs="Times New Roman"/>
          <w:sz w:val="28"/>
          <w:szCs w:val="28"/>
        </w:rPr>
        <w:t>  на  оплату  дополнительных  акций  (до-</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лей), размещаемых среди акционеров (участников) организации;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в виде </w:t>
      </w:r>
      <w:proofErr w:type="gramStart"/>
      <w:r w:rsidRPr="00D701DB">
        <w:rPr>
          <w:rFonts w:ascii="Times New Roman" w:hAnsi="Times New Roman" w:cs="Times New Roman"/>
          <w:sz w:val="28"/>
          <w:szCs w:val="28"/>
        </w:rPr>
        <w:t>положительной  (</w:t>
      </w:r>
      <w:proofErr w:type="gramEnd"/>
      <w:r w:rsidRPr="00D701DB">
        <w:rPr>
          <w:rFonts w:ascii="Times New Roman" w:hAnsi="Times New Roman" w:cs="Times New Roman"/>
          <w:sz w:val="28"/>
          <w:szCs w:val="28"/>
        </w:rPr>
        <w:t>отрицательной) курсовой разницы,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proofErr w:type="gramStart"/>
      <w:r w:rsidRPr="00D701DB">
        <w:rPr>
          <w:rFonts w:ascii="Times New Roman" w:hAnsi="Times New Roman" w:cs="Times New Roman"/>
          <w:sz w:val="28"/>
          <w:szCs w:val="28"/>
        </w:rPr>
        <w:t>образующейся  вследствие</w:t>
      </w:r>
      <w:proofErr w:type="gramEnd"/>
      <w:r w:rsidRPr="00D701DB">
        <w:rPr>
          <w:rFonts w:ascii="Times New Roman" w:hAnsi="Times New Roman" w:cs="Times New Roman"/>
          <w:sz w:val="28"/>
          <w:szCs w:val="28"/>
        </w:rPr>
        <w:t>  отклонения  курса  продажи  (покупки)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proofErr w:type="gramStart"/>
      <w:r w:rsidRPr="00D701DB">
        <w:rPr>
          <w:rFonts w:ascii="Times New Roman" w:hAnsi="Times New Roman" w:cs="Times New Roman"/>
          <w:sz w:val="28"/>
          <w:szCs w:val="28"/>
        </w:rPr>
        <w:lastRenderedPageBreak/>
        <w:t>иностранной  валюты</w:t>
      </w:r>
      <w:proofErr w:type="gramEnd"/>
      <w:r w:rsidRPr="00D701DB">
        <w:rPr>
          <w:rFonts w:ascii="Times New Roman" w:hAnsi="Times New Roman" w:cs="Times New Roman"/>
          <w:sz w:val="28"/>
          <w:szCs w:val="28"/>
        </w:rPr>
        <w:t>  от  официального  курса, установленного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Центральным банком РФ на дату перехода права собственности на иностранную валюту (особенности определения доходов банков от этих операций устанавливаются в ст. 290 НК РФ);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w:t>
      </w:r>
      <w:proofErr w:type="gramStart"/>
      <w:r w:rsidRPr="00D701DB">
        <w:rPr>
          <w:rFonts w:ascii="Times New Roman" w:hAnsi="Times New Roman" w:cs="Times New Roman"/>
          <w:sz w:val="28"/>
          <w:szCs w:val="28"/>
        </w:rPr>
        <w:t>в  виде</w:t>
      </w:r>
      <w:proofErr w:type="gramEnd"/>
      <w:r w:rsidRPr="00D701DB">
        <w:rPr>
          <w:rFonts w:ascii="Times New Roman" w:hAnsi="Times New Roman" w:cs="Times New Roman"/>
          <w:sz w:val="28"/>
          <w:szCs w:val="28"/>
        </w:rPr>
        <w:t>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w:t>
      </w:r>
      <w:proofErr w:type="spellStart"/>
      <w:r w:rsidRPr="00D701DB">
        <w:rPr>
          <w:rFonts w:ascii="Times New Roman" w:hAnsi="Times New Roman" w:cs="Times New Roman"/>
          <w:sz w:val="28"/>
          <w:szCs w:val="28"/>
        </w:rPr>
        <w:t>дого-ворных</w:t>
      </w:r>
      <w:proofErr w:type="spellEnd"/>
      <w:r w:rsidRPr="00D701DB">
        <w:rPr>
          <w:rFonts w:ascii="Times New Roman" w:hAnsi="Times New Roman" w:cs="Times New Roman"/>
          <w:sz w:val="28"/>
          <w:szCs w:val="28"/>
        </w:rPr>
        <w:t>  обязательств, а также сумм возмещения убытков или ущерба;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от сдачи </w:t>
      </w:r>
      <w:proofErr w:type="gramStart"/>
      <w:r w:rsidRPr="00D701DB">
        <w:rPr>
          <w:rFonts w:ascii="Times New Roman" w:hAnsi="Times New Roman" w:cs="Times New Roman"/>
          <w:sz w:val="28"/>
          <w:szCs w:val="28"/>
        </w:rPr>
        <w:t>имущества  (</w:t>
      </w:r>
      <w:proofErr w:type="gramEnd"/>
      <w:r w:rsidRPr="00D701DB">
        <w:rPr>
          <w:rFonts w:ascii="Times New Roman" w:hAnsi="Times New Roman" w:cs="Times New Roman"/>
          <w:sz w:val="28"/>
          <w:szCs w:val="28"/>
        </w:rPr>
        <w:t>включая земельные участки) в аренду </w:t>
      </w:r>
    </w:p>
    <w:p w:rsidR="00D701DB" w:rsidRPr="00D701DB" w:rsidRDefault="00D701DB" w:rsidP="00D701DB">
      <w:pPr>
        <w:widowControl w:val="0"/>
        <w:spacing w:after="0" w:line="240" w:lineRule="auto"/>
        <w:ind w:left="993" w:right="291"/>
        <w:jc w:val="both"/>
        <w:rPr>
          <w:rFonts w:ascii="Times New Roman" w:hAnsi="Times New Roman" w:cs="Times New Roman"/>
          <w:sz w:val="28"/>
          <w:szCs w:val="28"/>
        </w:rPr>
      </w:pPr>
      <w:r>
        <w:rPr>
          <w:rFonts w:ascii="Times New Roman" w:hAnsi="Times New Roman" w:cs="Times New Roman"/>
          <w:sz w:val="28"/>
          <w:szCs w:val="28"/>
        </w:rPr>
        <w:t xml:space="preserve"> </w:t>
      </w:r>
      <w:r w:rsidRPr="00D701DB">
        <w:rPr>
          <w:rFonts w:ascii="Times New Roman" w:hAnsi="Times New Roman" w:cs="Times New Roman"/>
          <w:sz w:val="28"/>
          <w:szCs w:val="28"/>
        </w:rPr>
        <w:t>(субаренду</w:t>
      </w:r>
      <w:proofErr w:type="gramStart"/>
      <w:r w:rsidRPr="00D701DB">
        <w:rPr>
          <w:rFonts w:ascii="Times New Roman" w:hAnsi="Times New Roman" w:cs="Times New Roman"/>
          <w:sz w:val="28"/>
          <w:szCs w:val="28"/>
        </w:rPr>
        <w:t>),  если</w:t>
      </w:r>
      <w:proofErr w:type="gramEnd"/>
      <w:r w:rsidRPr="00D701DB">
        <w:rPr>
          <w:rFonts w:ascii="Times New Roman" w:hAnsi="Times New Roman" w:cs="Times New Roman"/>
          <w:sz w:val="28"/>
          <w:szCs w:val="28"/>
        </w:rPr>
        <w:t xml:space="preserve">  такие  доходы  не  определяются  </w:t>
      </w:r>
      <w:proofErr w:type="spellStart"/>
      <w:r w:rsidRPr="00D701DB">
        <w:rPr>
          <w:rFonts w:ascii="Times New Roman" w:hAnsi="Times New Roman" w:cs="Times New Roman"/>
          <w:sz w:val="28"/>
          <w:szCs w:val="28"/>
        </w:rPr>
        <w:t>налогопла</w:t>
      </w:r>
      <w:proofErr w:type="spellEnd"/>
      <w:r>
        <w:rPr>
          <w:rFonts w:ascii="Times New Roman" w:hAnsi="Times New Roman" w:cs="Times New Roman"/>
          <w:sz w:val="28"/>
          <w:szCs w:val="28"/>
        </w:rPr>
        <w:t xml:space="preserve"> </w:t>
      </w:r>
      <w:proofErr w:type="spellStart"/>
      <w:r w:rsidRPr="00D701DB">
        <w:rPr>
          <w:rFonts w:ascii="Times New Roman" w:hAnsi="Times New Roman" w:cs="Times New Roman"/>
          <w:sz w:val="28"/>
          <w:szCs w:val="28"/>
        </w:rPr>
        <w:t>тельщиком</w:t>
      </w:r>
      <w:proofErr w:type="spellEnd"/>
      <w:r w:rsidRPr="00D701DB">
        <w:rPr>
          <w:rFonts w:ascii="Times New Roman" w:hAnsi="Times New Roman" w:cs="Times New Roman"/>
          <w:sz w:val="28"/>
          <w:szCs w:val="28"/>
        </w:rPr>
        <w:t> в порядке, установленном ст. 249 НК РФ; </w:t>
      </w:r>
    </w:p>
    <w:p w:rsidR="00D701DB" w:rsidRPr="00D701DB" w:rsidRDefault="00D701DB" w:rsidP="002C36BA">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w:t>
      </w:r>
      <w:proofErr w:type="gramStart"/>
      <w:r w:rsidRPr="00D701DB">
        <w:rPr>
          <w:rFonts w:ascii="Times New Roman" w:hAnsi="Times New Roman" w:cs="Times New Roman"/>
          <w:sz w:val="28"/>
          <w:szCs w:val="28"/>
        </w:rPr>
        <w:t>от  предоставления</w:t>
      </w:r>
      <w:proofErr w:type="gramEnd"/>
      <w:r w:rsidRPr="00D701DB">
        <w:rPr>
          <w:rFonts w:ascii="Times New Roman" w:hAnsi="Times New Roman" w:cs="Times New Roman"/>
          <w:sz w:val="28"/>
          <w:szCs w:val="28"/>
        </w:rPr>
        <w:t>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в  пользование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прав  на</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результаты  </w:t>
      </w:r>
      <w:r>
        <w:rPr>
          <w:rFonts w:ascii="Times New Roman" w:hAnsi="Times New Roman" w:cs="Times New Roman"/>
          <w:sz w:val="28"/>
          <w:szCs w:val="28"/>
        </w:rPr>
        <w:t xml:space="preserve"> инте</w:t>
      </w:r>
      <w:r w:rsidRPr="00D701DB">
        <w:rPr>
          <w:rFonts w:ascii="Times New Roman" w:hAnsi="Times New Roman" w:cs="Times New Roman"/>
          <w:sz w:val="28"/>
          <w:szCs w:val="28"/>
        </w:rPr>
        <w:t>ллектуальной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деятельности и приравненные к ним средства </w:t>
      </w:r>
      <w:r>
        <w:rPr>
          <w:rFonts w:ascii="Times New Roman" w:hAnsi="Times New Roman" w:cs="Times New Roman"/>
          <w:sz w:val="28"/>
          <w:szCs w:val="28"/>
        </w:rPr>
        <w:t xml:space="preserve"> </w:t>
      </w:r>
      <w:r w:rsidR="002C36BA">
        <w:rPr>
          <w:rFonts w:ascii="Times New Roman" w:hAnsi="Times New Roman" w:cs="Times New Roman"/>
          <w:sz w:val="28"/>
          <w:szCs w:val="28"/>
        </w:rPr>
        <w:t>ин</w:t>
      </w:r>
      <w:r w:rsidRPr="00D701DB">
        <w:rPr>
          <w:rFonts w:ascii="Times New Roman" w:hAnsi="Times New Roman" w:cs="Times New Roman"/>
          <w:sz w:val="28"/>
          <w:szCs w:val="28"/>
        </w:rPr>
        <w:t>дивидуализации  (в  частности,  от  предоставления  в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пользование </w:t>
      </w:r>
    </w:p>
    <w:p w:rsidR="00D701DB" w:rsidRPr="00D701DB" w:rsidRDefault="002C36BA" w:rsidP="002C36BA">
      <w:pPr>
        <w:widowControl w:val="0"/>
        <w:spacing w:after="0" w:line="240" w:lineRule="auto"/>
        <w:ind w:right="29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701DB" w:rsidRPr="00D701DB">
        <w:rPr>
          <w:rFonts w:ascii="Times New Roman" w:hAnsi="Times New Roman" w:cs="Times New Roman"/>
          <w:sz w:val="28"/>
          <w:szCs w:val="28"/>
        </w:rPr>
        <w:t>прав,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701DB" w:rsidRPr="00D701DB">
        <w:rPr>
          <w:rFonts w:ascii="Times New Roman" w:hAnsi="Times New Roman" w:cs="Times New Roman"/>
          <w:sz w:val="28"/>
          <w:szCs w:val="28"/>
        </w:rPr>
        <w:t>возникающих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из</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 патентов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на изобретения, промышленные </w:t>
      </w:r>
    </w:p>
    <w:p w:rsidR="00D701DB" w:rsidRPr="00D701DB" w:rsidRDefault="002C36BA" w:rsidP="002C36BA">
      <w:pPr>
        <w:widowControl w:val="0"/>
        <w:spacing w:after="0" w:line="240" w:lineRule="auto"/>
        <w:ind w:right="29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701DB" w:rsidRPr="00D701DB">
        <w:rPr>
          <w:rFonts w:ascii="Times New Roman" w:hAnsi="Times New Roman" w:cs="Times New Roman"/>
          <w:sz w:val="28"/>
          <w:szCs w:val="28"/>
        </w:rPr>
        <w:t>образцы  и</w:t>
      </w:r>
      <w:proofErr w:type="gramEnd"/>
      <w:r w:rsidR="00D701DB" w:rsidRPr="00D701DB">
        <w:rPr>
          <w:rFonts w:ascii="Times New Roman" w:hAnsi="Times New Roman" w:cs="Times New Roman"/>
          <w:sz w:val="28"/>
          <w:szCs w:val="28"/>
        </w:rPr>
        <w:t xml:space="preserve">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 xml:space="preserve">другие  виды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 xml:space="preserve">интеллектуальной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собственности), </w:t>
      </w:r>
      <w:r>
        <w:rPr>
          <w:rFonts w:ascii="Times New Roman" w:hAnsi="Times New Roman" w:cs="Times New Roman"/>
          <w:sz w:val="28"/>
          <w:szCs w:val="28"/>
        </w:rPr>
        <w:t xml:space="preserve">   </w:t>
      </w:r>
      <w:r w:rsidR="00D701DB" w:rsidRPr="00D701DB">
        <w:rPr>
          <w:rFonts w:ascii="Times New Roman" w:hAnsi="Times New Roman" w:cs="Times New Roman"/>
          <w:sz w:val="28"/>
          <w:szCs w:val="28"/>
        </w:rPr>
        <w:t>если </w:t>
      </w:r>
    </w:p>
    <w:p w:rsidR="00D701DB" w:rsidRPr="00D701DB" w:rsidRDefault="00D701DB" w:rsidP="002C36BA">
      <w:pPr>
        <w:widowControl w:val="0"/>
        <w:spacing w:after="0" w:line="240" w:lineRule="auto"/>
        <w:ind w:left="993" w:right="291"/>
        <w:jc w:val="both"/>
        <w:rPr>
          <w:rFonts w:ascii="Times New Roman" w:hAnsi="Times New Roman" w:cs="Times New Roman"/>
          <w:sz w:val="28"/>
          <w:szCs w:val="28"/>
        </w:rPr>
      </w:pPr>
      <w:proofErr w:type="gramStart"/>
      <w:r w:rsidRPr="00D701DB">
        <w:rPr>
          <w:rFonts w:ascii="Times New Roman" w:hAnsi="Times New Roman" w:cs="Times New Roman"/>
          <w:sz w:val="28"/>
          <w:szCs w:val="28"/>
        </w:rPr>
        <w:t>такие  доходы</w:t>
      </w:r>
      <w:proofErr w:type="gramEnd"/>
      <w:r w:rsidRPr="00D701DB">
        <w:rPr>
          <w:rFonts w:ascii="Times New Roman" w:hAnsi="Times New Roman" w:cs="Times New Roman"/>
          <w:sz w:val="28"/>
          <w:szCs w:val="28"/>
        </w:rPr>
        <w:t>  не  определяются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налогоплательщиком</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в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порядке, </w:t>
      </w:r>
    </w:p>
    <w:p w:rsidR="00D701DB" w:rsidRPr="00D701DB" w:rsidRDefault="002C36BA" w:rsidP="002C36BA">
      <w:pPr>
        <w:widowControl w:val="0"/>
        <w:spacing w:after="0" w:line="240" w:lineRule="auto"/>
        <w:ind w:right="291"/>
        <w:jc w:val="both"/>
        <w:rPr>
          <w:rFonts w:ascii="Times New Roman" w:hAnsi="Times New Roman" w:cs="Times New Roman"/>
          <w:sz w:val="28"/>
          <w:szCs w:val="28"/>
        </w:rPr>
      </w:pPr>
      <w:r>
        <w:rPr>
          <w:rFonts w:ascii="Times New Roman" w:hAnsi="Times New Roman" w:cs="Times New Roman"/>
          <w:sz w:val="28"/>
          <w:szCs w:val="28"/>
        </w:rPr>
        <w:t xml:space="preserve">              </w:t>
      </w:r>
      <w:r w:rsidR="00D701DB" w:rsidRPr="00D701DB">
        <w:rPr>
          <w:rFonts w:ascii="Times New Roman" w:hAnsi="Times New Roman" w:cs="Times New Roman"/>
          <w:sz w:val="28"/>
          <w:szCs w:val="28"/>
        </w:rPr>
        <w:t>установленном ст. 249 НК РФ;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процентов, полученных </w:t>
      </w:r>
      <w:proofErr w:type="gramStart"/>
      <w:r w:rsidRPr="00D701DB">
        <w:rPr>
          <w:rFonts w:ascii="Times New Roman" w:hAnsi="Times New Roman" w:cs="Times New Roman"/>
          <w:sz w:val="28"/>
          <w:szCs w:val="28"/>
        </w:rPr>
        <w:t>по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договорам</w:t>
      </w:r>
      <w:proofErr w:type="gramEnd"/>
      <w:r w:rsidR="002C36BA">
        <w:rPr>
          <w:rFonts w:ascii="Times New Roman" w:hAnsi="Times New Roman" w:cs="Times New Roman"/>
          <w:sz w:val="28"/>
          <w:szCs w:val="28"/>
        </w:rPr>
        <w:t xml:space="preserve">   </w:t>
      </w:r>
      <w:r w:rsidRPr="00D701DB">
        <w:rPr>
          <w:rFonts w:ascii="Times New Roman" w:hAnsi="Times New Roman" w:cs="Times New Roman"/>
          <w:sz w:val="28"/>
          <w:szCs w:val="28"/>
        </w:rPr>
        <w:t> займа,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кредита, </w:t>
      </w:r>
    </w:p>
    <w:p w:rsidR="00D701DB" w:rsidRPr="00D701DB" w:rsidRDefault="00D701DB" w:rsidP="002C36BA">
      <w:pPr>
        <w:widowControl w:val="0"/>
        <w:spacing w:after="0" w:line="240" w:lineRule="auto"/>
        <w:ind w:left="993" w:right="291"/>
        <w:jc w:val="both"/>
        <w:rPr>
          <w:rFonts w:ascii="Times New Roman" w:hAnsi="Times New Roman" w:cs="Times New Roman"/>
          <w:sz w:val="28"/>
          <w:szCs w:val="28"/>
        </w:rPr>
      </w:pPr>
      <w:r w:rsidRPr="00D701DB">
        <w:rPr>
          <w:rFonts w:ascii="Times New Roman" w:hAnsi="Times New Roman" w:cs="Times New Roman"/>
          <w:sz w:val="28"/>
          <w:szCs w:val="28"/>
        </w:rPr>
        <w:t>банковского счета, банковского вклада, а также по ценным бумагам и другим долговым обязательствам и т.д. </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сумм восстановленных резервов, расходы на формирование которых были приняты в составе расходов;</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безвозмездно полученного имущества (работ, услуг) или имущественных прав;</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дохода прошлых лет, выявленного в отчетном (налоговом) периоде;</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положительной курсовой разницы;</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 в виде стоимости полученных материалов или иного имущества при демонтаже или разборке при ликвидации выводимых из эксплуатации основных средств;</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-в виде сумм кредиторской задолженности (обязательства перед кредиторами), списанной в связи с истечением срока исковой давности или по другим основаниям;</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t>-</w:t>
      </w:r>
      <w:r w:rsidRPr="00D701DB">
        <w:rPr>
          <w:sz w:val="28"/>
          <w:szCs w:val="28"/>
        </w:rPr>
        <w:t xml:space="preserve"> </w:t>
      </w:r>
      <w:r w:rsidRPr="00D701DB">
        <w:rPr>
          <w:rFonts w:ascii="Times New Roman" w:hAnsi="Times New Roman" w:cs="Times New Roman"/>
          <w:sz w:val="28"/>
          <w:szCs w:val="28"/>
        </w:rPr>
        <w:t>в виде стоимости излишков материально-производственных запасов и прочего имущества, которые выявлены в результате инвентаризации;</w:t>
      </w:r>
    </w:p>
    <w:p w:rsidR="00D701DB" w:rsidRPr="00D701DB" w:rsidRDefault="00D701DB" w:rsidP="00D701DB">
      <w:pPr>
        <w:widowControl w:val="0"/>
        <w:spacing w:after="0" w:line="240" w:lineRule="auto"/>
        <w:ind w:left="993" w:right="291" w:firstLine="708"/>
        <w:jc w:val="both"/>
        <w:rPr>
          <w:rFonts w:ascii="Times New Roman" w:hAnsi="Times New Roman" w:cs="Times New Roman"/>
          <w:sz w:val="28"/>
          <w:szCs w:val="28"/>
        </w:rPr>
      </w:pPr>
      <w:r w:rsidRPr="00D701DB">
        <w:rPr>
          <w:rFonts w:ascii="Times New Roman" w:hAnsi="Times New Roman" w:cs="Times New Roman"/>
          <w:sz w:val="28"/>
          <w:szCs w:val="28"/>
        </w:rPr>
        <w:lastRenderedPageBreak/>
        <w:t>Этот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перечень</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не</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является закрытым. К внереализационным </w:t>
      </w:r>
    </w:p>
    <w:p w:rsidR="00D701DB" w:rsidRPr="00D701DB" w:rsidRDefault="00D701DB" w:rsidP="002C36BA">
      <w:pPr>
        <w:widowControl w:val="0"/>
        <w:spacing w:after="0" w:line="240" w:lineRule="auto"/>
        <w:ind w:left="993" w:right="291"/>
        <w:jc w:val="both"/>
        <w:rPr>
          <w:rFonts w:ascii="Times New Roman" w:hAnsi="Times New Roman" w:cs="Times New Roman"/>
          <w:sz w:val="28"/>
          <w:szCs w:val="28"/>
        </w:rPr>
      </w:pPr>
      <w:r w:rsidRPr="00D701DB">
        <w:rPr>
          <w:rFonts w:ascii="Times New Roman" w:hAnsi="Times New Roman" w:cs="Times New Roman"/>
          <w:sz w:val="28"/>
          <w:szCs w:val="28"/>
        </w:rPr>
        <w:t>доходам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относят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любые </w:t>
      </w:r>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 </w:t>
      </w:r>
      <w:proofErr w:type="gramStart"/>
      <w:r w:rsidRPr="00D701DB">
        <w:rPr>
          <w:rFonts w:ascii="Times New Roman" w:hAnsi="Times New Roman" w:cs="Times New Roman"/>
          <w:sz w:val="28"/>
          <w:szCs w:val="28"/>
        </w:rPr>
        <w:t xml:space="preserve">доходы,  </w:t>
      </w:r>
      <w:r w:rsidR="002C36BA">
        <w:rPr>
          <w:rFonts w:ascii="Times New Roman" w:hAnsi="Times New Roman" w:cs="Times New Roman"/>
          <w:sz w:val="28"/>
          <w:szCs w:val="28"/>
        </w:rPr>
        <w:t xml:space="preserve"> </w:t>
      </w:r>
      <w:proofErr w:type="gramEnd"/>
      <w:r w:rsidR="002C36BA">
        <w:rPr>
          <w:rFonts w:ascii="Times New Roman" w:hAnsi="Times New Roman" w:cs="Times New Roman"/>
          <w:sz w:val="28"/>
          <w:szCs w:val="28"/>
        </w:rPr>
        <w:t xml:space="preserve"> </w:t>
      </w:r>
      <w:r w:rsidRPr="00D701DB">
        <w:rPr>
          <w:rFonts w:ascii="Times New Roman" w:hAnsi="Times New Roman" w:cs="Times New Roman"/>
          <w:sz w:val="28"/>
          <w:szCs w:val="28"/>
        </w:rPr>
        <w:t xml:space="preserve">которые  облагаются  налогом  </w:t>
      </w:r>
    </w:p>
    <w:p w:rsidR="00D701DB" w:rsidRPr="00D701DB" w:rsidRDefault="002C36BA" w:rsidP="002C36BA">
      <w:pPr>
        <w:widowControl w:val="0"/>
        <w:spacing w:after="0" w:line="240" w:lineRule="auto"/>
        <w:ind w:right="291"/>
        <w:jc w:val="both"/>
        <w:rPr>
          <w:rFonts w:ascii="Times New Roman" w:hAnsi="Times New Roman" w:cs="Times New Roman"/>
          <w:sz w:val="28"/>
          <w:szCs w:val="28"/>
        </w:rPr>
      </w:pPr>
      <w:r>
        <w:rPr>
          <w:rFonts w:ascii="Times New Roman" w:hAnsi="Times New Roman" w:cs="Times New Roman"/>
          <w:sz w:val="28"/>
          <w:szCs w:val="28"/>
        </w:rPr>
        <w:t xml:space="preserve">              </w:t>
      </w:r>
      <w:r w:rsidR="00D701DB" w:rsidRPr="00D701DB">
        <w:rPr>
          <w:rFonts w:ascii="Times New Roman" w:hAnsi="Times New Roman" w:cs="Times New Roman"/>
          <w:sz w:val="28"/>
          <w:szCs w:val="28"/>
        </w:rPr>
        <w:t>на прибыль и не учитываются в составе выручки от реализации. </w:t>
      </w:r>
    </w:p>
    <w:p w:rsidR="00D701DB" w:rsidRPr="00D701DB" w:rsidRDefault="00D701DB" w:rsidP="00D701DB">
      <w:pPr>
        <w:spacing w:after="0" w:line="312" w:lineRule="atLeast"/>
        <w:ind w:left="993" w:right="291" w:firstLine="708"/>
        <w:jc w:val="both"/>
        <w:rPr>
          <w:rFonts w:ascii="Times New Roman" w:eastAsia="Times New Roman" w:hAnsi="Times New Roman" w:cs="Times New Roman"/>
          <w:sz w:val="28"/>
          <w:szCs w:val="28"/>
          <w:lang w:eastAsia="ru-RU"/>
        </w:rPr>
      </w:pPr>
    </w:p>
    <w:bookmarkEnd w:id="1"/>
    <w:p w:rsidR="00E31036" w:rsidRPr="00040D0B" w:rsidRDefault="00E31036" w:rsidP="00D701DB">
      <w:pPr>
        <w:spacing w:after="0" w:line="312" w:lineRule="atLeast"/>
        <w:ind w:left="993" w:right="291" w:firstLine="708"/>
        <w:jc w:val="both"/>
        <w:rPr>
          <w:rFonts w:ascii="Times New Roman" w:eastAsia="Times New Roman" w:hAnsi="Times New Roman" w:cs="Times New Roman"/>
          <w:sz w:val="28"/>
          <w:szCs w:val="28"/>
          <w:lang w:eastAsia="ru-RU"/>
        </w:rPr>
      </w:pPr>
    </w:p>
    <w:p w:rsidR="003630ED" w:rsidRDefault="003630ED" w:rsidP="00D701DB">
      <w:pPr>
        <w:spacing w:after="0" w:line="360" w:lineRule="auto"/>
        <w:ind w:left="993" w:right="291" w:firstLine="708"/>
        <w:rPr>
          <w:rFonts w:ascii="Times New Roman" w:hAnsi="Times New Roman" w:cs="Times New Roman"/>
          <w:sz w:val="28"/>
          <w:szCs w:val="28"/>
        </w:rPr>
      </w:pPr>
      <w:r>
        <w:rPr>
          <w:rFonts w:ascii="Times New Roman" w:hAnsi="Times New Roman" w:cs="Times New Roman"/>
          <w:sz w:val="28"/>
          <w:szCs w:val="28"/>
        </w:rPr>
        <w:t>Вопросы для самоконтроля</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1.</w:t>
      </w:r>
      <w:r w:rsidR="002C36BA">
        <w:rPr>
          <w:rFonts w:ascii="Times New Roman" w:hAnsi="Times New Roman" w:cs="Times New Roman"/>
          <w:sz w:val="28"/>
          <w:szCs w:val="28"/>
        </w:rPr>
        <w:t>Что признается доходом в налоговом учете</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 xml:space="preserve">2.Как </w:t>
      </w:r>
      <w:r w:rsidR="002C36BA">
        <w:rPr>
          <w:rFonts w:ascii="Times New Roman" w:hAnsi="Times New Roman" w:cs="Times New Roman"/>
          <w:sz w:val="28"/>
          <w:szCs w:val="28"/>
        </w:rPr>
        <w:t>классифицируются доходы в налоговом учете</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3.</w:t>
      </w:r>
      <w:r w:rsidR="002C36BA">
        <w:rPr>
          <w:rFonts w:ascii="Times New Roman" w:hAnsi="Times New Roman" w:cs="Times New Roman"/>
          <w:sz w:val="28"/>
          <w:szCs w:val="28"/>
        </w:rPr>
        <w:t xml:space="preserve"> Что включают доходы о реализации</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4.</w:t>
      </w:r>
      <w:r w:rsidR="002C36BA">
        <w:rPr>
          <w:rFonts w:ascii="Times New Roman" w:hAnsi="Times New Roman" w:cs="Times New Roman"/>
          <w:sz w:val="28"/>
          <w:szCs w:val="28"/>
        </w:rPr>
        <w:t>Что относится к внереализационным доходам</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5.</w:t>
      </w:r>
      <w:r w:rsidR="002C36BA">
        <w:rPr>
          <w:rFonts w:ascii="Times New Roman" w:hAnsi="Times New Roman" w:cs="Times New Roman"/>
          <w:sz w:val="28"/>
          <w:szCs w:val="28"/>
        </w:rPr>
        <w:t>Как определяют сумму доходов в иностранной валюте</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 xml:space="preserve">6.Как </w:t>
      </w:r>
      <w:r w:rsidR="002C36BA">
        <w:rPr>
          <w:rFonts w:ascii="Times New Roman" w:hAnsi="Times New Roman" w:cs="Times New Roman"/>
          <w:sz w:val="28"/>
          <w:szCs w:val="28"/>
        </w:rPr>
        <w:t>определяется выручка от реализации</w:t>
      </w:r>
      <w:r>
        <w:rPr>
          <w:rFonts w:ascii="Times New Roman" w:hAnsi="Times New Roman" w:cs="Times New Roman"/>
          <w:sz w:val="28"/>
          <w:szCs w:val="28"/>
        </w:rPr>
        <w:t>?</w:t>
      </w:r>
    </w:p>
    <w:p w:rsidR="003630ED" w:rsidRDefault="003630ED" w:rsidP="00D701DB">
      <w:pPr>
        <w:spacing w:after="0" w:line="360" w:lineRule="auto"/>
        <w:ind w:left="851" w:right="291" w:firstLine="708"/>
        <w:jc w:val="both"/>
        <w:rPr>
          <w:rFonts w:ascii="Times New Roman" w:hAnsi="Times New Roman" w:cs="Times New Roman"/>
          <w:sz w:val="28"/>
          <w:szCs w:val="28"/>
        </w:rPr>
      </w:pPr>
      <w:r>
        <w:rPr>
          <w:rFonts w:ascii="Times New Roman" w:hAnsi="Times New Roman" w:cs="Times New Roman"/>
          <w:sz w:val="28"/>
          <w:szCs w:val="28"/>
        </w:rPr>
        <w:t>7.</w:t>
      </w:r>
      <w:r w:rsidR="002C36BA" w:rsidRPr="002C36BA">
        <w:t xml:space="preserve"> </w:t>
      </w:r>
      <w:r w:rsidR="002C36BA">
        <w:rPr>
          <w:rFonts w:ascii="Times New Roman" w:hAnsi="Times New Roman" w:cs="Times New Roman"/>
          <w:sz w:val="28"/>
          <w:szCs w:val="28"/>
        </w:rPr>
        <w:t>Чем является</w:t>
      </w:r>
      <w:r w:rsidR="002C36BA" w:rsidRPr="002C36BA">
        <w:rPr>
          <w:rFonts w:ascii="Times New Roman" w:hAnsi="Times New Roman" w:cs="Times New Roman"/>
          <w:sz w:val="28"/>
          <w:szCs w:val="28"/>
        </w:rPr>
        <w:t xml:space="preserve"> передача на возмездной основе (в том числе обмен товарами, работами или услугами) права собственности на товары, результатов </w:t>
      </w:r>
      <w:proofErr w:type="gramStart"/>
      <w:r w:rsidR="002C36BA" w:rsidRPr="002C36BA">
        <w:rPr>
          <w:rFonts w:ascii="Times New Roman" w:hAnsi="Times New Roman" w:cs="Times New Roman"/>
          <w:sz w:val="28"/>
          <w:szCs w:val="28"/>
        </w:rPr>
        <w:t>выполненных  работ</w:t>
      </w:r>
      <w:proofErr w:type="gramEnd"/>
      <w:r w:rsidR="002C36BA" w:rsidRPr="002C36BA">
        <w:rPr>
          <w:rFonts w:ascii="Times New Roman" w:hAnsi="Times New Roman" w:cs="Times New Roman"/>
          <w:sz w:val="28"/>
          <w:szCs w:val="28"/>
        </w:rPr>
        <w:t xml:space="preserve">  одним  лицом  для  другого лица,  возмездное  оказание услуг  одним лицом другому лицу</w:t>
      </w:r>
      <w:r>
        <w:rPr>
          <w:rFonts w:ascii="Times New Roman" w:hAnsi="Times New Roman" w:cs="Times New Roman"/>
          <w:sz w:val="28"/>
          <w:szCs w:val="28"/>
        </w:rPr>
        <w:t>?</w:t>
      </w:r>
    </w:p>
    <w:p w:rsidR="003630ED" w:rsidRDefault="003630ED" w:rsidP="00D701DB">
      <w:pPr>
        <w:widowControl w:val="0"/>
        <w:autoSpaceDE w:val="0"/>
        <w:autoSpaceDN w:val="0"/>
        <w:spacing w:before="1" w:after="0" w:line="240" w:lineRule="auto"/>
        <w:ind w:right="291" w:firstLine="708"/>
        <w:rPr>
          <w:rFonts w:ascii="Times New Roman" w:eastAsia="Calibri" w:hAnsi="Times New Roman" w:cs="Times New Roman"/>
          <w:sz w:val="28"/>
          <w:szCs w:val="28"/>
        </w:rPr>
      </w:pPr>
    </w:p>
    <w:p w:rsidR="003630ED" w:rsidRDefault="003630ED" w:rsidP="00D701DB">
      <w:pPr>
        <w:widowControl w:val="0"/>
        <w:shd w:val="clear" w:color="auto" w:fill="FFFFFF"/>
        <w:spacing w:after="0" w:line="360" w:lineRule="auto"/>
        <w:ind w:left="-709" w:right="291" w:firstLine="7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Рекомендуемая литература</w:t>
      </w:r>
    </w:p>
    <w:p w:rsidR="003630ED" w:rsidRPr="003630ED" w:rsidRDefault="003630ED" w:rsidP="00D701DB">
      <w:pPr>
        <w:tabs>
          <w:tab w:val="left" w:pos="1134"/>
        </w:tabs>
        <w:spacing w:after="0" w:line="360" w:lineRule="auto"/>
        <w:ind w:left="425" w:right="291" w:firstLine="708"/>
        <w:jc w:val="both"/>
        <w:rPr>
          <w:rFonts w:ascii="Times New Roman" w:eastAsia="Arial Unicode MS" w:hAnsi="Times New Roman"/>
          <w:sz w:val="28"/>
          <w:szCs w:val="28"/>
        </w:rPr>
      </w:pPr>
      <w:r w:rsidRPr="003630ED">
        <w:rPr>
          <w:rFonts w:ascii="Times New Roman" w:eastAsia="Arial Unicode MS" w:hAnsi="Times New Roman"/>
          <w:sz w:val="28"/>
          <w:szCs w:val="28"/>
        </w:rPr>
        <w:t xml:space="preserve">1. Налоги и налогообложение: учебник по редакцией Л.И. </w:t>
      </w:r>
      <w:proofErr w:type="gramStart"/>
      <w:r w:rsidRPr="003630ED">
        <w:rPr>
          <w:rFonts w:ascii="Times New Roman" w:eastAsia="Arial Unicode MS" w:hAnsi="Times New Roman"/>
          <w:sz w:val="28"/>
          <w:szCs w:val="28"/>
        </w:rPr>
        <w:t>Гончаренко.-</w:t>
      </w:r>
      <w:proofErr w:type="gramEnd"/>
      <w:r w:rsidRPr="003630ED">
        <w:rPr>
          <w:rFonts w:ascii="Times New Roman" w:eastAsia="Arial Unicode MS" w:hAnsi="Times New Roman"/>
          <w:sz w:val="28"/>
          <w:szCs w:val="28"/>
        </w:rPr>
        <w:t xml:space="preserve"> Москва:КНОРУС,2021. -с.240</w:t>
      </w:r>
    </w:p>
    <w:p w:rsidR="003630ED" w:rsidRPr="003630ED" w:rsidRDefault="003630ED" w:rsidP="00D701DB">
      <w:pPr>
        <w:tabs>
          <w:tab w:val="left" w:pos="1134"/>
        </w:tabs>
        <w:spacing w:after="0" w:line="360" w:lineRule="auto"/>
        <w:ind w:left="425" w:right="291" w:firstLine="708"/>
        <w:jc w:val="both"/>
        <w:rPr>
          <w:sz w:val="28"/>
          <w:szCs w:val="28"/>
        </w:rPr>
      </w:pPr>
      <w:r w:rsidRPr="003630ED">
        <w:rPr>
          <w:rStyle w:val="FontStyle12"/>
          <w:rFonts w:eastAsia="Arial Unicode MS"/>
          <w:sz w:val="28"/>
          <w:szCs w:val="28"/>
        </w:rPr>
        <w:t xml:space="preserve">2Мигунова М.И. Налоги и налоговый </w:t>
      </w:r>
      <w:proofErr w:type="gramStart"/>
      <w:r w:rsidRPr="003630ED">
        <w:rPr>
          <w:rStyle w:val="FontStyle12"/>
          <w:rFonts w:eastAsia="Arial Unicode MS"/>
          <w:sz w:val="28"/>
          <w:szCs w:val="28"/>
        </w:rPr>
        <w:t>учет :</w:t>
      </w:r>
      <w:proofErr w:type="gramEnd"/>
      <w:r w:rsidRPr="003630ED">
        <w:rPr>
          <w:rStyle w:val="FontStyle12"/>
          <w:rFonts w:eastAsia="Arial Unicode MS"/>
          <w:sz w:val="28"/>
          <w:szCs w:val="28"/>
        </w:rPr>
        <w:t xml:space="preserve"> учебное пособие / Мигунова М.И.. - Красноярск : Сибирский федеральный университет, 2019. - 244 c. — ISBN 978-5-7638-4063-6. - </w:t>
      </w:r>
      <w:proofErr w:type="gramStart"/>
      <w:r w:rsidRPr="003630ED">
        <w:rPr>
          <w:rStyle w:val="FontStyle12"/>
          <w:rFonts w:eastAsia="Arial Unicode MS"/>
          <w:sz w:val="28"/>
          <w:szCs w:val="28"/>
        </w:rPr>
        <w:t>Текст :</w:t>
      </w:r>
      <w:proofErr w:type="gramEnd"/>
      <w:r w:rsidRPr="003630ED">
        <w:rPr>
          <w:rStyle w:val="FontStyle12"/>
          <w:rFonts w:eastAsia="Arial Unicode MS"/>
          <w:sz w:val="28"/>
          <w:szCs w:val="28"/>
        </w:rPr>
        <w:t xml:space="preserve"> электронный // Электронно-библиотечная система IPR BOOKS : [сайт]. - URL: </w:t>
      </w:r>
      <w:hyperlink r:id="rId5" w:history="1">
        <w:r w:rsidRPr="003630ED">
          <w:rPr>
            <w:rStyle w:val="a5"/>
            <w:rFonts w:eastAsia="Arial Unicode MS"/>
            <w:sz w:val="28"/>
            <w:szCs w:val="28"/>
          </w:rPr>
          <w:t>http://www.iprbookshop.ru/100061.html</w:t>
        </w:r>
      </w:hyperlink>
    </w:p>
    <w:p w:rsidR="003630ED" w:rsidRPr="003630ED" w:rsidRDefault="003630ED" w:rsidP="00D701DB">
      <w:pPr>
        <w:tabs>
          <w:tab w:val="left" w:pos="1134"/>
        </w:tabs>
        <w:spacing w:after="0" w:line="360" w:lineRule="auto"/>
        <w:ind w:left="425" w:right="291" w:firstLine="708"/>
        <w:jc w:val="both"/>
        <w:rPr>
          <w:rStyle w:val="FontStyle12"/>
          <w:rFonts w:eastAsia="Arial Unicode MS"/>
          <w:sz w:val="28"/>
          <w:szCs w:val="28"/>
        </w:rPr>
      </w:pPr>
      <w:r w:rsidRPr="003630ED">
        <w:rPr>
          <w:rFonts w:ascii="Times New Roman" w:hAnsi="Times New Roman" w:cs="Times New Roman"/>
          <w:sz w:val="28"/>
          <w:szCs w:val="28"/>
        </w:rPr>
        <w:t>3 Осуществление налогового учета и налогового планирования. Орешкина Н.А.-_Москва: КНОРУС,2021._374с</w:t>
      </w:r>
    </w:p>
    <w:p w:rsidR="003630ED" w:rsidRPr="003630ED" w:rsidRDefault="003630ED" w:rsidP="00D701DB">
      <w:pPr>
        <w:tabs>
          <w:tab w:val="left" w:pos="1134"/>
        </w:tabs>
        <w:spacing w:after="0" w:line="360" w:lineRule="auto"/>
        <w:ind w:left="425" w:right="291" w:firstLine="708"/>
        <w:jc w:val="both"/>
        <w:rPr>
          <w:rStyle w:val="FontStyle12"/>
          <w:rFonts w:eastAsia="Arial Unicode MS"/>
          <w:sz w:val="28"/>
          <w:szCs w:val="28"/>
        </w:rPr>
      </w:pPr>
      <w:r w:rsidRPr="003630ED">
        <w:rPr>
          <w:rStyle w:val="FontStyle12"/>
          <w:rFonts w:eastAsia="Arial Unicode MS"/>
          <w:sz w:val="28"/>
          <w:szCs w:val="28"/>
        </w:rPr>
        <w:lastRenderedPageBreak/>
        <w:t xml:space="preserve">4.Пименов Н. А., Демин С.С. Налоговое </w:t>
      </w:r>
      <w:proofErr w:type="gramStart"/>
      <w:r w:rsidRPr="003630ED">
        <w:rPr>
          <w:rStyle w:val="FontStyle12"/>
          <w:rFonts w:eastAsia="Arial Unicode MS"/>
          <w:sz w:val="28"/>
          <w:szCs w:val="28"/>
        </w:rPr>
        <w:t>планирование :</w:t>
      </w:r>
      <w:proofErr w:type="gramEnd"/>
      <w:r w:rsidRPr="003630ED">
        <w:rPr>
          <w:rStyle w:val="FontStyle12"/>
          <w:rFonts w:eastAsia="Arial Unicode MS"/>
          <w:sz w:val="28"/>
          <w:szCs w:val="28"/>
        </w:rPr>
        <w:t xml:space="preserve"> Учебник и практикум. - </w:t>
      </w:r>
      <w:proofErr w:type="gramStart"/>
      <w:r w:rsidRPr="003630ED">
        <w:rPr>
          <w:rStyle w:val="FontStyle12"/>
          <w:rFonts w:eastAsia="Arial Unicode MS"/>
          <w:sz w:val="28"/>
          <w:szCs w:val="28"/>
        </w:rPr>
        <w:t>М. :</w:t>
      </w:r>
      <w:proofErr w:type="spellStart"/>
      <w:r w:rsidRPr="003630ED">
        <w:rPr>
          <w:rStyle w:val="FontStyle12"/>
          <w:rFonts w:eastAsia="Arial Unicode MS"/>
          <w:sz w:val="28"/>
          <w:szCs w:val="28"/>
        </w:rPr>
        <w:t>Юрайт</w:t>
      </w:r>
      <w:proofErr w:type="spellEnd"/>
      <w:proofErr w:type="gramEnd"/>
      <w:r w:rsidRPr="003630ED">
        <w:rPr>
          <w:rStyle w:val="FontStyle12"/>
          <w:rFonts w:eastAsia="Arial Unicode MS"/>
          <w:sz w:val="28"/>
          <w:szCs w:val="28"/>
        </w:rPr>
        <w:t>, 2018. - 136 с.</w:t>
      </w:r>
    </w:p>
    <w:p w:rsidR="003630ED" w:rsidRPr="003630ED" w:rsidRDefault="003630ED" w:rsidP="00D701DB">
      <w:pPr>
        <w:tabs>
          <w:tab w:val="left" w:pos="1134"/>
        </w:tabs>
        <w:spacing w:after="0" w:line="360" w:lineRule="auto"/>
        <w:ind w:left="425" w:right="291" w:firstLine="708"/>
        <w:jc w:val="both"/>
        <w:rPr>
          <w:rStyle w:val="FontStyle12"/>
          <w:rFonts w:eastAsia="Arial Unicode MS"/>
          <w:sz w:val="28"/>
          <w:szCs w:val="28"/>
        </w:rPr>
      </w:pPr>
      <w:r w:rsidRPr="003630ED">
        <w:rPr>
          <w:rStyle w:val="FontStyle12"/>
          <w:rFonts w:eastAsia="Arial Unicode MS"/>
          <w:sz w:val="28"/>
          <w:szCs w:val="28"/>
        </w:rPr>
        <w:t xml:space="preserve">5.Скворцов ОВ. Осуществление налогового </w:t>
      </w:r>
      <w:proofErr w:type="gramStart"/>
      <w:r w:rsidRPr="003630ED">
        <w:rPr>
          <w:rStyle w:val="FontStyle12"/>
          <w:rFonts w:eastAsia="Arial Unicode MS"/>
          <w:sz w:val="28"/>
          <w:szCs w:val="28"/>
        </w:rPr>
        <w:t>учета  и</w:t>
      </w:r>
      <w:proofErr w:type="gramEnd"/>
      <w:r w:rsidRPr="003630ED">
        <w:rPr>
          <w:rStyle w:val="FontStyle12"/>
          <w:rFonts w:eastAsia="Arial Unicode MS"/>
          <w:sz w:val="28"/>
          <w:szCs w:val="28"/>
        </w:rPr>
        <w:t xml:space="preserve"> налогового планирования в организации: учебное пособие.- МСосква:КНОРУС,2020.-194с</w:t>
      </w:r>
    </w:p>
    <w:p w:rsidR="003630ED" w:rsidRPr="003630ED" w:rsidRDefault="003630ED" w:rsidP="00D701DB">
      <w:pPr>
        <w:tabs>
          <w:tab w:val="left" w:pos="1134"/>
        </w:tabs>
        <w:spacing w:after="0" w:line="360" w:lineRule="auto"/>
        <w:ind w:left="425" w:right="291" w:firstLine="708"/>
        <w:jc w:val="both"/>
        <w:rPr>
          <w:rStyle w:val="FontStyle12"/>
          <w:rFonts w:eastAsia="Arial Unicode MS"/>
          <w:sz w:val="28"/>
          <w:szCs w:val="28"/>
        </w:rPr>
      </w:pPr>
      <w:r w:rsidRPr="003630ED">
        <w:rPr>
          <w:rStyle w:val="FontStyle12"/>
          <w:rFonts w:eastAsia="Arial Unicode MS"/>
          <w:sz w:val="28"/>
          <w:szCs w:val="28"/>
        </w:rPr>
        <w:t xml:space="preserve">6.Устинова Я.И. Налоговый учет и </w:t>
      </w:r>
      <w:proofErr w:type="gramStart"/>
      <w:r w:rsidRPr="003630ED">
        <w:rPr>
          <w:rStyle w:val="FontStyle12"/>
          <w:rFonts w:eastAsia="Arial Unicode MS"/>
          <w:sz w:val="28"/>
          <w:szCs w:val="28"/>
        </w:rPr>
        <w:t>отчетность :</w:t>
      </w:r>
      <w:proofErr w:type="gramEnd"/>
      <w:r w:rsidRPr="003630ED">
        <w:rPr>
          <w:rStyle w:val="FontStyle12"/>
          <w:rFonts w:eastAsia="Arial Unicode MS"/>
          <w:sz w:val="28"/>
          <w:szCs w:val="28"/>
        </w:rPr>
        <w:t xml:space="preserve"> учебное пособие / Устинова Я.И. - Новосибирск : Новосибирский государственный университет экономики и управления «НИНХ», 2018. - 344 c. - ISBN 978-5-7014-0779-2. - </w:t>
      </w:r>
      <w:proofErr w:type="gramStart"/>
      <w:r w:rsidRPr="003630ED">
        <w:rPr>
          <w:rStyle w:val="FontStyle12"/>
          <w:rFonts w:eastAsia="Arial Unicode MS"/>
          <w:sz w:val="28"/>
          <w:szCs w:val="28"/>
        </w:rPr>
        <w:t>Текст :</w:t>
      </w:r>
      <w:proofErr w:type="gramEnd"/>
      <w:r w:rsidRPr="003630ED">
        <w:rPr>
          <w:rStyle w:val="FontStyle12"/>
          <w:rFonts w:eastAsia="Arial Unicode MS"/>
          <w:sz w:val="28"/>
          <w:szCs w:val="28"/>
        </w:rPr>
        <w:t xml:space="preserve"> электронный // Электронно-библиотечная система IPR BOOKS : [сайт]. - URL: </w:t>
      </w:r>
      <w:hyperlink r:id="rId6" w:history="1">
        <w:r w:rsidRPr="003630ED">
          <w:rPr>
            <w:rStyle w:val="a5"/>
            <w:rFonts w:eastAsia="Arial Unicode MS"/>
            <w:sz w:val="28"/>
            <w:szCs w:val="28"/>
          </w:rPr>
          <w:t>http://www.iprbookshop.ru/87138.html</w:t>
        </w:r>
      </w:hyperlink>
    </w:p>
    <w:p w:rsidR="003630ED" w:rsidRPr="003630ED" w:rsidRDefault="003630ED" w:rsidP="00D701DB">
      <w:pPr>
        <w:widowControl w:val="0"/>
        <w:shd w:val="clear" w:color="auto" w:fill="FFFFFF"/>
        <w:spacing w:after="0" w:line="360" w:lineRule="auto"/>
        <w:ind w:left="425" w:right="291" w:firstLine="708"/>
        <w:jc w:val="center"/>
        <w:rPr>
          <w:rFonts w:ascii="Times New Roman" w:eastAsia="Times New Roman" w:hAnsi="Times New Roman" w:cs="Times New Roman"/>
          <w:b/>
          <w:bCs/>
          <w:sz w:val="28"/>
          <w:szCs w:val="28"/>
          <w:lang w:eastAsia="ru-RU"/>
        </w:rPr>
      </w:pPr>
    </w:p>
    <w:p w:rsidR="003630ED" w:rsidRPr="003630ED" w:rsidRDefault="003630ED" w:rsidP="003630ED">
      <w:pPr>
        <w:widowControl w:val="0"/>
        <w:shd w:val="clear" w:color="auto" w:fill="FFFFFF"/>
        <w:spacing w:after="0" w:line="360" w:lineRule="auto"/>
        <w:ind w:left="-709" w:firstLine="709"/>
        <w:jc w:val="center"/>
        <w:rPr>
          <w:rFonts w:ascii="Times New Roman" w:eastAsia="Times New Roman" w:hAnsi="Times New Roman" w:cs="Times New Roman"/>
          <w:b/>
          <w:bCs/>
          <w:sz w:val="28"/>
          <w:szCs w:val="28"/>
          <w:lang w:eastAsia="ru-RU"/>
        </w:rPr>
        <w:sectPr w:rsidR="003630ED" w:rsidRPr="003630ED">
          <w:pgSz w:w="9930" w:h="14180"/>
          <w:pgMar w:top="1400" w:right="0" w:bottom="560" w:left="0" w:header="923" w:footer="369" w:gutter="0"/>
          <w:cols w:space="720"/>
        </w:sectPr>
      </w:pPr>
    </w:p>
    <w:p w:rsidR="003630ED" w:rsidRDefault="003630ED" w:rsidP="003630ED">
      <w:pPr>
        <w:jc w:val="both"/>
        <w:rPr>
          <w:rFonts w:ascii="Times New Roman" w:hAnsi="Times New Roman" w:cs="Times New Roman"/>
          <w:sz w:val="28"/>
          <w:szCs w:val="28"/>
        </w:rPr>
      </w:pPr>
    </w:p>
    <w:sectPr w:rsidR="003630ED" w:rsidSect="00FE2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854"/>
    <w:multiLevelType w:val="multilevel"/>
    <w:tmpl w:val="291697F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330E2"/>
    <w:multiLevelType w:val="multilevel"/>
    <w:tmpl w:val="5390463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097F82"/>
    <w:multiLevelType w:val="multilevel"/>
    <w:tmpl w:val="060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01EAB"/>
    <w:multiLevelType w:val="hybridMultilevel"/>
    <w:tmpl w:val="E710D9E2"/>
    <w:lvl w:ilvl="0" w:tplc="29864858">
      <w:start w:val="1"/>
      <w:numFmt w:val="decimal"/>
      <w:lvlText w:val="%1."/>
      <w:lvlJc w:val="left"/>
      <w:pPr>
        <w:ind w:left="750" w:hanging="390"/>
      </w:pPr>
      <w:rPr>
        <w:rFonts w:ascii="Times New Roman" w:eastAsiaTheme="minorHAns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6A1731"/>
    <w:multiLevelType w:val="multilevel"/>
    <w:tmpl w:val="28FCA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07249"/>
    <w:multiLevelType w:val="multilevel"/>
    <w:tmpl w:val="44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A659BF"/>
    <w:multiLevelType w:val="multilevel"/>
    <w:tmpl w:val="74D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A73C3"/>
    <w:multiLevelType w:val="hybridMultilevel"/>
    <w:tmpl w:val="B9160A44"/>
    <w:lvl w:ilvl="0" w:tplc="0DBAF950">
      <w:numFmt w:val="bullet"/>
      <w:lvlText w:val="■"/>
      <w:lvlJc w:val="left"/>
      <w:pPr>
        <w:ind w:left="1658" w:hanging="240"/>
      </w:pPr>
      <w:rPr>
        <w:rFonts w:hint="default"/>
        <w:w w:val="92"/>
        <w:lang w:val="ru-RU" w:eastAsia="en-US" w:bidi="ar-SA"/>
      </w:rPr>
    </w:lvl>
    <w:lvl w:ilvl="1" w:tplc="3A0AF5AC">
      <w:numFmt w:val="bullet"/>
      <w:lvlText w:val="•"/>
      <w:lvlJc w:val="left"/>
      <w:pPr>
        <w:ind w:left="2080" w:hanging="240"/>
      </w:pPr>
      <w:rPr>
        <w:rFonts w:hint="default"/>
        <w:lang w:val="ru-RU" w:eastAsia="en-US" w:bidi="ar-SA"/>
      </w:rPr>
    </w:lvl>
    <w:lvl w:ilvl="2" w:tplc="5754C6DC">
      <w:numFmt w:val="bullet"/>
      <w:lvlText w:val="•"/>
      <w:lvlJc w:val="left"/>
      <w:pPr>
        <w:ind w:left="2951" w:hanging="240"/>
      </w:pPr>
      <w:rPr>
        <w:rFonts w:hint="default"/>
        <w:lang w:val="ru-RU" w:eastAsia="en-US" w:bidi="ar-SA"/>
      </w:rPr>
    </w:lvl>
    <w:lvl w:ilvl="3" w:tplc="6F768E6C">
      <w:numFmt w:val="bullet"/>
      <w:lvlText w:val="•"/>
      <w:lvlJc w:val="left"/>
      <w:pPr>
        <w:ind w:left="3822" w:hanging="240"/>
      </w:pPr>
      <w:rPr>
        <w:rFonts w:hint="default"/>
        <w:lang w:val="ru-RU" w:eastAsia="en-US" w:bidi="ar-SA"/>
      </w:rPr>
    </w:lvl>
    <w:lvl w:ilvl="4" w:tplc="2E34D22C">
      <w:numFmt w:val="bullet"/>
      <w:lvlText w:val="•"/>
      <w:lvlJc w:val="left"/>
      <w:pPr>
        <w:ind w:left="4693" w:hanging="240"/>
      </w:pPr>
      <w:rPr>
        <w:rFonts w:hint="default"/>
        <w:lang w:val="ru-RU" w:eastAsia="en-US" w:bidi="ar-SA"/>
      </w:rPr>
    </w:lvl>
    <w:lvl w:ilvl="5" w:tplc="851619E8">
      <w:numFmt w:val="bullet"/>
      <w:lvlText w:val="•"/>
      <w:lvlJc w:val="left"/>
      <w:pPr>
        <w:ind w:left="5565" w:hanging="240"/>
      </w:pPr>
      <w:rPr>
        <w:rFonts w:hint="default"/>
        <w:lang w:val="ru-RU" w:eastAsia="en-US" w:bidi="ar-SA"/>
      </w:rPr>
    </w:lvl>
    <w:lvl w:ilvl="6" w:tplc="6090D998">
      <w:numFmt w:val="bullet"/>
      <w:lvlText w:val="•"/>
      <w:lvlJc w:val="left"/>
      <w:pPr>
        <w:ind w:left="6436" w:hanging="240"/>
      </w:pPr>
      <w:rPr>
        <w:rFonts w:hint="default"/>
        <w:lang w:val="ru-RU" w:eastAsia="en-US" w:bidi="ar-SA"/>
      </w:rPr>
    </w:lvl>
    <w:lvl w:ilvl="7" w:tplc="4DC4B882">
      <w:numFmt w:val="bullet"/>
      <w:lvlText w:val="•"/>
      <w:lvlJc w:val="left"/>
      <w:pPr>
        <w:ind w:left="7307" w:hanging="240"/>
      </w:pPr>
      <w:rPr>
        <w:rFonts w:hint="default"/>
        <w:lang w:val="ru-RU" w:eastAsia="en-US" w:bidi="ar-SA"/>
      </w:rPr>
    </w:lvl>
    <w:lvl w:ilvl="8" w:tplc="C98A29CE">
      <w:numFmt w:val="bullet"/>
      <w:lvlText w:val="•"/>
      <w:lvlJc w:val="left"/>
      <w:pPr>
        <w:ind w:left="8178" w:hanging="240"/>
      </w:pPr>
      <w:rPr>
        <w:rFonts w:hint="default"/>
        <w:lang w:val="ru-RU" w:eastAsia="en-US" w:bidi="ar-SA"/>
      </w:rPr>
    </w:lvl>
  </w:abstractNum>
  <w:abstractNum w:abstractNumId="8" w15:restartNumberingAfterBreak="0">
    <w:nsid w:val="56570932"/>
    <w:multiLevelType w:val="multilevel"/>
    <w:tmpl w:val="CAA2358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01F9C"/>
    <w:multiLevelType w:val="multilevel"/>
    <w:tmpl w:val="28F6AE2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30AD1"/>
    <w:multiLevelType w:val="multilevel"/>
    <w:tmpl w:val="1052572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5"/>
  </w:num>
  <w:num w:numId="4">
    <w:abstractNumId w:val="2"/>
  </w:num>
  <w:num w:numId="5">
    <w:abstractNumId w:val="0"/>
  </w:num>
  <w:num w:numId="6">
    <w:abstractNumId w:val="8"/>
  </w:num>
  <w:num w:numId="7">
    <w:abstractNumId w:val="9"/>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24BE2"/>
    <w:rsid w:val="00040D0B"/>
    <w:rsid w:val="002C36BA"/>
    <w:rsid w:val="00336B69"/>
    <w:rsid w:val="003630ED"/>
    <w:rsid w:val="00427C40"/>
    <w:rsid w:val="00450C3B"/>
    <w:rsid w:val="00673D24"/>
    <w:rsid w:val="00807C60"/>
    <w:rsid w:val="00824BE2"/>
    <w:rsid w:val="00893F36"/>
    <w:rsid w:val="00B906AB"/>
    <w:rsid w:val="00BE6CDD"/>
    <w:rsid w:val="00C003D6"/>
    <w:rsid w:val="00D701DB"/>
    <w:rsid w:val="00D81F73"/>
    <w:rsid w:val="00E31036"/>
    <w:rsid w:val="00F07B88"/>
    <w:rsid w:val="00FE2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0A1"/>
  <w15:docId w15:val="{13F83001-CF2E-44F7-84D2-6A0CB161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2C43"/>
  </w:style>
  <w:style w:type="paragraph" w:styleId="2">
    <w:name w:val="heading 2"/>
    <w:basedOn w:val="a"/>
    <w:next w:val="a"/>
    <w:link w:val="20"/>
    <w:uiPriority w:val="9"/>
    <w:semiHidden/>
    <w:unhideWhenUsed/>
    <w:qFormat/>
    <w:rsid w:val="00427C4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036"/>
    <w:pPr>
      <w:ind w:left="720"/>
      <w:contextualSpacing/>
    </w:pPr>
  </w:style>
  <w:style w:type="paragraph" w:styleId="a4">
    <w:name w:val="Normal (Web)"/>
    <w:basedOn w:val="a"/>
    <w:uiPriority w:val="99"/>
    <w:rsid w:val="00427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27C40"/>
    <w:rPr>
      <w:rFonts w:asciiTheme="majorHAnsi" w:eastAsiaTheme="majorEastAsia" w:hAnsiTheme="majorHAnsi" w:cstheme="majorBidi"/>
      <w:b/>
      <w:bCs/>
      <w:color w:val="4472C4" w:themeColor="accent1"/>
      <w:sz w:val="26"/>
      <w:szCs w:val="26"/>
      <w:lang w:eastAsia="ru-RU"/>
    </w:rPr>
  </w:style>
  <w:style w:type="character" w:styleId="a5">
    <w:name w:val="Hyperlink"/>
    <w:uiPriority w:val="99"/>
    <w:rsid w:val="003630ED"/>
    <w:rPr>
      <w:rFonts w:cs="Times New Roman"/>
      <w:color w:val="0000FF"/>
      <w:u w:val="single"/>
    </w:rPr>
  </w:style>
  <w:style w:type="character" w:customStyle="1" w:styleId="FontStyle12">
    <w:name w:val="Font Style12"/>
    <w:uiPriority w:val="99"/>
    <w:rsid w:val="003630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rbookshop.ru/87138.html" TargetMode="External"/><Relationship Id="rId5" Type="http://schemas.openxmlformats.org/officeDocument/2006/relationships/hyperlink" Target="http://www.iprbookshop.ru/10006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1127</Words>
  <Characters>6428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Лондаренко Александр Иванович</dc:creator>
  <cp:keywords/>
  <dc:description/>
  <cp:lastModifiedBy>Лондаренко Александр Иванович</cp:lastModifiedBy>
  <cp:revision>9</cp:revision>
  <dcterms:created xsi:type="dcterms:W3CDTF">2023-09-30T11:26:00Z</dcterms:created>
  <dcterms:modified xsi:type="dcterms:W3CDTF">2024-03-07T05:57:00Z</dcterms:modified>
</cp:coreProperties>
</file>