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D0B" w:rsidRPr="003630ED" w:rsidRDefault="003630ED" w:rsidP="003630ED">
      <w:pPr>
        <w:tabs>
          <w:tab w:val="left" w:pos="709"/>
        </w:tabs>
        <w:spacing w:after="0" w:line="240" w:lineRule="auto"/>
        <w:ind w:left="709" w:right="432" w:firstLine="709"/>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3630ED">
        <w:rPr>
          <w:rFonts w:ascii="Times New Roman" w:eastAsia="Times New Roman" w:hAnsi="Times New Roman" w:cs="Times New Roman"/>
          <w:b/>
          <w:sz w:val="32"/>
          <w:szCs w:val="32"/>
          <w:lang w:eastAsia="ru-RU"/>
        </w:rPr>
        <w:t>МДК. 05.01. Организация и планирование налоговой деятельности</w:t>
      </w:r>
    </w:p>
    <w:p w:rsidR="003630ED" w:rsidRDefault="003630ED" w:rsidP="003630ED">
      <w:pPr>
        <w:spacing w:after="0" w:line="312" w:lineRule="atLeast"/>
        <w:ind w:left="300" w:right="300"/>
        <w:rPr>
          <w:rFonts w:ascii="Times New Roman" w:eastAsia="Times New Roman" w:hAnsi="Times New Roman" w:cs="Times New Roman"/>
          <w:b/>
          <w:sz w:val="28"/>
          <w:szCs w:val="28"/>
          <w:lang w:eastAsia="ru-RU"/>
        </w:rPr>
      </w:pPr>
    </w:p>
    <w:p w:rsidR="00040D0B" w:rsidRPr="003630ED" w:rsidRDefault="00450C3B" w:rsidP="003630ED">
      <w:pPr>
        <w:spacing w:after="0" w:line="360" w:lineRule="auto"/>
        <w:ind w:left="709" w:right="301"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40D0B" w:rsidRPr="00040D0B">
        <w:rPr>
          <w:rFonts w:ascii="Times New Roman" w:eastAsia="Times New Roman" w:hAnsi="Times New Roman" w:cs="Times New Roman"/>
          <w:b/>
          <w:sz w:val="28"/>
          <w:szCs w:val="28"/>
          <w:lang w:eastAsia="ru-RU"/>
        </w:rPr>
        <w:t xml:space="preserve">Конспект учебного занятия по теме </w:t>
      </w:r>
      <w:r w:rsidR="00040D0B" w:rsidRPr="003630ED">
        <w:rPr>
          <w:rFonts w:ascii="Times New Roman" w:eastAsia="Times New Roman" w:hAnsi="Times New Roman" w:cs="Times New Roman"/>
          <w:b/>
          <w:sz w:val="28"/>
          <w:szCs w:val="28"/>
          <w:lang w:eastAsia="ru-RU"/>
        </w:rPr>
        <w:t>«</w:t>
      </w:r>
      <w:bookmarkStart w:id="0" w:name="_Hlk158107171"/>
      <w:bookmarkStart w:id="1" w:name="_GoBack"/>
      <w:proofErr w:type="gramStart"/>
      <w:r w:rsidR="00BF450F" w:rsidRPr="00BF450F">
        <w:rPr>
          <w:rFonts w:ascii="Times New Roman" w:hAnsi="Times New Roman" w:cs="Times New Roman"/>
          <w:sz w:val="28"/>
          <w:szCs w:val="28"/>
        </w:rPr>
        <w:t>Порядок  расчета</w:t>
      </w:r>
      <w:proofErr w:type="gramEnd"/>
      <w:r w:rsidR="00BF450F" w:rsidRPr="00BF450F">
        <w:rPr>
          <w:rFonts w:ascii="Times New Roman" w:hAnsi="Times New Roman" w:cs="Times New Roman"/>
          <w:sz w:val="28"/>
          <w:szCs w:val="28"/>
        </w:rPr>
        <w:t xml:space="preserve">  и  уплаты  акцизов</w:t>
      </w:r>
      <w:bookmarkEnd w:id="0"/>
      <w:bookmarkEnd w:id="1"/>
      <w:r w:rsidR="00040D0B" w:rsidRPr="003630ED">
        <w:rPr>
          <w:rFonts w:ascii="Times New Roman" w:eastAsia="Times New Roman" w:hAnsi="Times New Roman" w:cs="Times New Roman"/>
          <w:sz w:val="28"/>
          <w:szCs w:val="28"/>
          <w:lang w:eastAsia="ru-RU"/>
        </w:rPr>
        <w:t>».</w:t>
      </w:r>
    </w:p>
    <w:p w:rsidR="00040D0B" w:rsidRDefault="00040D0B" w:rsidP="003630ED">
      <w:pPr>
        <w:spacing w:after="0" w:line="312" w:lineRule="atLeast"/>
        <w:ind w:left="709" w:right="300"/>
        <w:jc w:val="both"/>
        <w:rPr>
          <w:rFonts w:ascii="Times New Roman" w:eastAsia="Times New Roman" w:hAnsi="Times New Roman" w:cs="Times New Roman"/>
          <w:b/>
          <w:sz w:val="28"/>
          <w:szCs w:val="28"/>
          <w:lang w:eastAsia="ru-RU"/>
        </w:rPr>
      </w:pPr>
    </w:p>
    <w:p w:rsidR="00040D0B" w:rsidRDefault="00040D0B" w:rsidP="003630ED">
      <w:pPr>
        <w:spacing w:after="0" w:line="312" w:lineRule="atLeast"/>
        <w:ind w:left="709" w:right="300"/>
        <w:jc w:val="both"/>
        <w:rPr>
          <w:rFonts w:ascii="Times New Roman" w:eastAsia="Times New Roman" w:hAnsi="Times New Roman" w:cs="Times New Roman"/>
          <w:b/>
          <w:sz w:val="28"/>
          <w:szCs w:val="28"/>
          <w:lang w:eastAsia="ru-RU"/>
        </w:rPr>
      </w:pPr>
      <w:r w:rsidRPr="00040D0B">
        <w:rPr>
          <w:rFonts w:ascii="Times New Roman" w:eastAsia="Times New Roman" w:hAnsi="Times New Roman" w:cs="Times New Roman"/>
          <w:b/>
          <w:sz w:val="28"/>
          <w:szCs w:val="28"/>
          <w:lang w:eastAsia="ru-RU"/>
        </w:rPr>
        <w:t xml:space="preserve">Цель: </w:t>
      </w:r>
      <w:proofErr w:type="gramStart"/>
      <w:r w:rsidRPr="00040D0B">
        <w:rPr>
          <w:rFonts w:ascii="Times New Roman" w:eastAsia="Times New Roman" w:hAnsi="Times New Roman" w:cs="Times New Roman"/>
          <w:sz w:val="28"/>
          <w:szCs w:val="28"/>
          <w:lang w:eastAsia="ru-RU"/>
        </w:rPr>
        <w:t xml:space="preserve">исследовать  </w:t>
      </w:r>
      <w:r w:rsidR="004A6645">
        <w:rPr>
          <w:rFonts w:ascii="Times New Roman" w:eastAsia="Times New Roman" w:hAnsi="Times New Roman" w:cs="Times New Roman"/>
          <w:sz w:val="28"/>
          <w:szCs w:val="28"/>
          <w:lang w:eastAsia="ru-RU"/>
        </w:rPr>
        <w:t>п</w:t>
      </w:r>
      <w:r w:rsidR="004A6645" w:rsidRPr="004A6645">
        <w:rPr>
          <w:rFonts w:ascii="Times New Roman" w:eastAsia="Times New Roman" w:hAnsi="Times New Roman" w:cs="Times New Roman"/>
          <w:sz w:val="28"/>
          <w:szCs w:val="28"/>
          <w:lang w:eastAsia="ru-RU"/>
        </w:rPr>
        <w:t>орядок</w:t>
      </w:r>
      <w:proofErr w:type="gramEnd"/>
      <w:r w:rsidR="004A6645" w:rsidRPr="004A6645">
        <w:rPr>
          <w:rFonts w:ascii="Times New Roman" w:eastAsia="Times New Roman" w:hAnsi="Times New Roman" w:cs="Times New Roman"/>
          <w:sz w:val="28"/>
          <w:szCs w:val="28"/>
          <w:lang w:eastAsia="ru-RU"/>
        </w:rPr>
        <w:t xml:space="preserve">  расчета  и  уплаты  акцизов</w:t>
      </w:r>
    </w:p>
    <w:p w:rsidR="00040D0B" w:rsidRPr="00040D0B" w:rsidRDefault="00040D0B" w:rsidP="003630ED">
      <w:pPr>
        <w:spacing w:after="0" w:line="312" w:lineRule="atLeast"/>
        <w:ind w:left="709" w:right="300"/>
        <w:jc w:val="both"/>
        <w:rPr>
          <w:rFonts w:ascii="Times New Roman" w:eastAsia="Times New Roman" w:hAnsi="Times New Roman" w:cs="Times New Roman"/>
          <w:b/>
          <w:sz w:val="28"/>
          <w:szCs w:val="28"/>
          <w:lang w:eastAsia="ru-RU"/>
        </w:rPr>
      </w:pPr>
    </w:p>
    <w:p w:rsidR="00040D0B" w:rsidRPr="00040D0B" w:rsidRDefault="00040D0B" w:rsidP="003630ED">
      <w:pPr>
        <w:spacing w:after="0" w:line="312" w:lineRule="atLeast"/>
        <w:ind w:left="709" w:right="300"/>
        <w:jc w:val="both"/>
        <w:rPr>
          <w:rFonts w:ascii="Times New Roman" w:eastAsia="Times New Roman" w:hAnsi="Times New Roman" w:cs="Times New Roman"/>
          <w:b/>
          <w:sz w:val="28"/>
          <w:szCs w:val="28"/>
          <w:lang w:eastAsia="ru-RU"/>
        </w:rPr>
      </w:pPr>
      <w:r w:rsidRPr="00040D0B">
        <w:rPr>
          <w:rFonts w:ascii="Times New Roman" w:eastAsia="Times New Roman" w:hAnsi="Times New Roman" w:cs="Times New Roman"/>
          <w:b/>
          <w:sz w:val="28"/>
          <w:szCs w:val="28"/>
          <w:lang w:eastAsia="ru-RU"/>
        </w:rPr>
        <w:t>Задачи:</w:t>
      </w:r>
    </w:p>
    <w:p w:rsidR="00040D0B" w:rsidRPr="00807C60" w:rsidRDefault="00040D0B" w:rsidP="003630ED">
      <w:pPr>
        <w:spacing w:after="0" w:line="312" w:lineRule="atLeast"/>
        <w:ind w:left="709" w:right="300"/>
        <w:jc w:val="both"/>
        <w:rPr>
          <w:rFonts w:ascii="Times New Roman" w:eastAsia="Times New Roman" w:hAnsi="Times New Roman" w:cs="Times New Roman"/>
          <w:sz w:val="28"/>
          <w:szCs w:val="28"/>
          <w:lang w:eastAsia="ru-RU"/>
        </w:rPr>
      </w:pPr>
      <w:r w:rsidRPr="00040D0B">
        <w:rPr>
          <w:rFonts w:ascii="Times New Roman" w:eastAsia="Times New Roman" w:hAnsi="Times New Roman" w:cs="Times New Roman"/>
          <w:b/>
          <w:sz w:val="28"/>
          <w:szCs w:val="28"/>
          <w:lang w:eastAsia="ru-RU"/>
        </w:rPr>
        <w:t xml:space="preserve">- </w:t>
      </w:r>
      <w:bookmarkStart w:id="2" w:name="_Hlk146978743"/>
      <w:r w:rsidR="00807C60" w:rsidRPr="00807C60">
        <w:rPr>
          <w:rFonts w:ascii="Times New Roman" w:eastAsia="Times New Roman" w:hAnsi="Times New Roman" w:cs="Times New Roman"/>
          <w:sz w:val="28"/>
          <w:szCs w:val="28"/>
          <w:lang w:eastAsia="ru-RU"/>
        </w:rPr>
        <w:t xml:space="preserve">изучить </w:t>
      </w:r>
      <w:r w:rsidR="004A6645">
        <w:rPr>
          <w:rFonts w:ascii="Times New Roman" w:eastAsia="Times New Roman" w:hAnsi="Times New Roman" w:cs="Times New Roman"/>
          <w:sz w:val="28"/>
          <w:szCs w:val="28"/>
          <w:lang w:eastAsia="ru-RU"/>
        </w:rPr>
        <w:t>прядок исчисления акцизов</w:t>
      </w:r>
      <w:r w:rsidRPr="00807C60">
        <w:rPr>
          <w:rFonts w:ascii="Times New Roman" w:eastAsia="Times New Roman" w:hAnsi="Times New Roman" w:cs="Times New Roman"/>
          <w:sz w:val="28"/>
          <w:szCs w:val="28"/>
          <w:lang w:eastAsia="ru-RU"/>
        </w:rPr>
        <w:t>;</w:t>
      </w:r>
    </w:p>
    <w:p w:rsidR="00040D0B" w:rsidRDefault="00040D0B" w:rsidP="003630ED">
      <w:pPr>
        <w:spacing w:after="0" w:line="312" w:lineRule="atLeast"/>
        <w:ind w:left="709" w:right="300"/>
        <w:jc w:val="both"/>
        <w:rPr>
          <w:rFonts w:ascii="Times New Roman" w:hAnsi="Times New Roman" w:cs="Times New Roman"/>
          <w:sz w:val="28"/>
          <w:szCs w:val="28"/>
        </w:rPr>
      </w:pPr>
      <w:r w:rsidRPr="00E31036">
        <w:rPr>
          <w:rFonts w:ascii="Times New Roman" w:eastAsia="Times New Roman" w:hAnsi="Times New Roman" w:cs="Times New Roman"/>
          <w:sz w:val="28"/>
          <w:szCs w:val="28"/>
          <w:lang w:eastAsia="ru-RU"/>
        </w:rPr>
        <w:t xml:space="preserve">- изучить </w:t>
      </w:r>
      <w:r w:rsidR="004A6645">
        <w:rPr>
          <w:rFonts w:ascii="Times New Roman" w:eastAsia="Times New Roman" w:hAnsi="Times New Roman" w:cs="Times New Roman"/>
          <w:sz w:val="28"/>
          <w:szCs w:val="28"/>
          <w:lang w:eastAsia="ru-RU"/>
        </w:rPr>
        <w:t>порядок уплаты акцизов</w:t>
      </w:r>
    </w:p>
    <w:p w:rsidR="00BF450F" w:rsidRDefault="00BF450F" w:rsidP="003630ED">
      <w:pPr>
        <w:spacing w:after="0" w:line="312" w:lineRule="atLeast"/>
        <w:ind w:left="709" w:right="300"/>
        <w:jc w:val="both"/>
        <w:rPr>
          <w:rFonts w:ascii="Times New Roman" w:eastAsia="Times New Roman" w:hAnsi="Times New Roman" w:cs="Times New Roman"/>
          <w:sz w:val="28"/>
          <w:szCs w:val="28"/>
          <w:lang w:eastAsia="ru-RU"/>
        </w:rPr>
      </w:pP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Сумма акциза по подакцизным товарам (в том числе при ввозе на территорию Российской Федерации), в отношении которых установлены твердые (специфические) налоговые ставки, исчисляется как произведение соответствующей налоговой ставки и налоговой базы.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Сумма акциза по подакцизным товарам (в том числе ввозимым на территорию Российской Федерации), в отношении которых установлены адвалорные (в процентах) налоговые ставки, исчисляется как соответствующая налоговой ставке процентная доля налоговой базы.</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Сумма акциза по подакцизным товарам (в том числе ввозимым на территорию Российской Федерации),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Общая сумма акциза при совершении операций с подакцизными товарами, признаваемыми в соответствии с настоящей главой объектом налогообложения, представляет собой сумму, полученную в результате сложения сумм акциза, исчисленных для каждого вида подакцизного товара, облагаемых акцизом по разным налоговым ставкам.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Общая сумма акциза при совершении операций с подакцизными нефтепродуктами, признаваемыми в соответствии с настоящей главой объектом налогообложения, определяется отдельно от суммы акциза по другим подакцизным товарам. Сумма акциза по подакцизным товарам исчисляется по итогам каждого налогового периода применительно ко всем операциям по реализации подакцизных товаров, дата реализации (передачи) которых относится к соответствующему налоговому периоду, а также с учетом всех изменений, увеличивающих или уменьшающих налоговую базу в соответствующем налоговом периоде.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lastRenderedPageBreak/>
        <w:t xml:space="preserve">Сумма акциза при ввозе на территорию Российской Федерации нескольких видов подакцизных товаров, облагаемых акцизом по разным налоговым ставкам, представляет собой сумму, полученную в результате сложения сумм акциза, исчисленных для каждого вида этих товаров.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Если налогоплательщик не ведет раздельного учета налоговой базы в отношении подакцизных товаров, сумма акциза по подакцизным товарам определяется исходя из максимальной из применяемых налогоплательщиком налоговой ставки от единой налоговой базы, определенной по всем облагаемым акцизом операциям.</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Организации, осуществляющие на территории Российской Федерации производство алкогольной продукции, обязаны уплачивать в бюджет авансовый платеж акциза по алкогольной и (или) спиртосодержащей продукции.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Организации, осуществляющие производство спиртосодержащей парфюмерно-косметической продукции в металлической аэрозольной упаковке и (или) спиртосодержащей продукции бытовой химии в металлической аэрозольной упаковке, от обязанности по уплате авансового платежа акциза освобождаются.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В случае использования производителями алкогольной и (или) подакцизной спиртосодержащей продукции этилового спирта-сырца для дальнейшего производства в структуре одной организации ректификованного этилового спирта, в дальнейшем используемого этой же организацией для производства алкогольной и (или) подакцизной спиртосодержащей продукции, авансовый платеж акциза уплачивается до закупки (ввоза в Российскую Федерацию с территорий государств - членов Евразийского экономического союза) этилового спирта-сырца и (или) до совершения с этиловым спиртом-сырцом операции.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Под авансовым платежом акциза понимается предварительная уплата акциза по алкогольной и (или) спиртосодержащей продукции до приобретения (закупки) этилового спирта (в том числе этилового спирта, ввозимого в Российскую Федерацию с территорий государств - членов Евразийского экономического союза, являющегося товаром Евразийского экономического союза) или до совершения операции. При этом дата приобретения (закупки) этилового спирта, произведенного на территории Российской Федерации, определяется как дата отгрузки этого спирта поставщиком.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Дата ввоза этилового спирта в Российскую Федерацию с территорий государств - членов Евразийского экономического союза определяется как дата оприходования этилового спирта покупателем - производителем алкогольной и (или) подакцизной спиртосодержащей продукции.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Размер авансового платежа акциза определяется исходя из общего объема закупаемого (передаваемого в структуре одной организации для дальнейшего производства алкогольной и (или) подакцизной спиртосодержащей продукции) и (или) ввозимого в Российскую Федерацию с территорий государств - членов Евразийского экономического союза </w:t>
      </w:r>
      <w:r w:rsidRPr="00BF450F">
        <w:rPr>
          <w:rFonts w:ascii="Times New Roman" w:eastAsia="Times New Roman" w:hAnsi="Times New Roman" w:cs="Times New Roman"/>
          <w:sz w:val="28"/>
          <w:szCs w:val="28"/>
          <w:lang w:eastAsia="ru-RU"/>
        </w:rPr>
        <w:lastRenderedPageBreak/>
        <w:t xml:space="preserve">спирта этилового, в том числе спирта-сырца (в литрах безводного спирта), и соответствующей ставки акциза. При этом размер авансового платежа акциза определяется в целом за налоговый период исходя из общего объема этилового спирта, закупаемого у каждого продавца, и (или) при совершении операций.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не позднее 25-го числа месяца, следующего за истекшим налоговым периодом.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Уплата акциза производится не позднее 25-го числа третьего месяца, следующего за истекшим налоговым периодом, следующими налогоплательщиками: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1) имеющими свидетельство о регистрации лица, совершающего операции с прямогонным бензином, - при совершении операций с прямогонным бензином;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2) имеющими свидетельство о регистрации лица, совершающего операции с бензолом, параксилолом или </w:t>
      </w:r>
      <w:proofErr w:type="spellStart"/>
      <w:r w:rsidRPr="00BF450F">
        <w:rPr>
          <w:rFonts w:ascii="Times New Roman" w:eastAsia="Times New Roman" w:hAnsi="Times New Roman" w:cs="Times New Roman"/>
          <w:sz w:val="28"/>
          <w:szCs w:val="28"/>
          <w:lang w:eastAsia="ru-RU"/>
        </w:rPr>
        <w:t>ортоксилолом</w:t>
      </w:r>
      <w:proofErr w:type="spellEnd"/>
      <w:r w:rsidRPr="00BF450F">
        <w:rPr>
          <w:rFonts w:ascii="Times New Roman" w:eastAsia="Times New Roman" w:hAnsi="Times New Roman" w:cs="Times New Roman"/>
          <w:sz w:val="28"/>
          <w:szCs w:val="28"/>
          <w:lang w:eastAsia="ru-RU"/>
        </w:rPr>
        <w:t xml:space="preserve">, - при совершении операций с бензолом, параксилолом или </w:t>
      </w:r>
      <w:proofErr w:type="spellStart"/>
      <w:r w:rsidRPr="00BF450F">
        <w:rPr>
          <w:rFonts w:ascii="Times New Roman" w:eastAsia="Times New Roman" w:hAnsi="Times New Roman" w:cs="Times New Roman"/>
          <w:sz w:val="28"/>
          <w:szCs w:val="28"/>
          <w:lang w:eastAsia="ru-RU"/>
        </w:rPr>
        <w:t>ортоксилолом</w:t>
      </w:r>
      <w:proofErr w:type="spellEnd"/>
      <w:r w:rsidRPr="00BF450F">
        <w:rPr>
          <w:rFonts w:ascii="Times New Roman" w:eastAsia="Times New Roman" w:hAnsi="Times New Roman" w:cs="Times New Roman"/>
          <w:sz w:val="28"/>
          <w:szCs w:val="28"/>
          <w:lang w:eastAsia="ru-RU"/>
        </w:rPr>
        <w:t xml:space="preserve">;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3) имеющими свидетельство о регистрации организации, совершающей операции со средними дистиллятами, - при совершении операций со средними дистиллятами;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4) имеющими свидетельство о регистрации организации, совершающей операции с денатурированным этиловым спиртом, - при совершении операций с денатурированным этиловым спиртом;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5) включенными в Реестр эксплуатантов гражданской авиации Российской Федерации и имеющими сертификат (свидетельство) эксплуатанта, - при совершении операций с авиационным керосином.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Акцизы уплачиваются не позднее 25-го числа шестого месяца, следующего за налоговым периодом, в котором совершены следующие операции:</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 -реализация (на территории Российской Федерации российскими организациями, включенными в реестр поставщиков бункерного топлива, и (или) российскими организациями, имеющими лицензию на осуществление погрузочно-разгрузочной деятельности;</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 </w:t>
      </w:r>
      <w:proofErr w:type="gramStart"/>
      <w:r w:rsidRPr="00BF450F">
        <w:rPr>
          <w:rFonts w:ascii="Times New Roman" w:eastAsia="Times New Roman" w:hAnsi="Times New Roman" w:cs="Times New Roman"/>
          <w:sz w:val="28"/>
          <w:szCs w:val="28"/>
          <w:lang w:eastAsia="ru-RU"/>
        </w:rPr>
        <w:t>реализация  российской</w:t>
      </w:r>
      <w:proofErr w:type="gramEnd"/>
      <w:r w:rsidRPr="00BF450F">
        <w:rPr>
          <w:rFonts w:ascii="Times New Roman" w:eastAsia="Times New Roman" w:hAnsi="Times New Roman" w:cs="Times New Roman"/>
          <w:sz w:val="28"/>
          <w:szCs w:val="28"/>
          <w:lang w:eastAsia="ru-RU"/>
        </w:rPr>
        <w:t xml:space="preserve"> организацией, включенной в реестр поставщиков бункерного топлива, средних дистиллятов, приобретенных в собственность и помещенных под таможенную процедуру экспорта, за пределы территории Российской Федерации иностранным организациям).</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Авансовый платеж акциза уплачивается не позднее 15-го числа текущего налогового периода исходя из общего объема этилового спирта, закупка (передача), ввоз в Российскую Федерацию с территорий государств - членов Евразийского экономического союза которого производителями алкогольной и (или) подакцизной спиртосодержащей продукции будет осуществляться в налоговом периоде, следующем за текущим налоговым </w:t>
      </w:r>
      <w:r w:rsidRPr="00BF450F">
        <w:rPr>
          <w:rFonts w:ascii="Times New Roman" w:eastAsia="Times New Roman" w:hAnsi="Times New Roman" w:cs="Times New Roman"/>
          <w:sz w:val="28"/>
          <w:szCs w:val="28"/>
          <w:lang w:eastAsia="ru-RU"/>
        </w:rPr>
        <w:lastRenderedPageBreak/>
        <w:t xml:space="preserve">периодом.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Налогоплательщики, уплатившие авансовый платеж акциза, обязаны не позднее 18-го числа текущего налогового периода представить в налоговый орган по месту учета:</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 1) копию (копии) платежного документа, подтверждающего перечисление денежных средств в счет уплаты суммы авансового платежа акциза с указанием в графе "Назначение платежа" слов "Авансовый платеж акциза";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 xml:space="preserve">2) копию (копии) выписки банка, подтверждающей списание указанных средств с расчетного счета производителя алкогольной и (или) подакцизной спиртосодержащей продукции; </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3) извещение (извещения) об уплате авансового платежа акциза в четырех экземплярах, в том числе один экземпляр в электронной форме.</w:t>
      </w:r>
    </w:p>
    <w:p w:rsidR="00BF450F" w:rsidRPr="00BF450F" w:rsidRDefault="00BF450F" w:rsidP="004A664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450F">
        <w:rPr>
          <w:rFonts w:ascii="Times New Roman" w:eastAsia="Times New Roman" w:hAnsi="Times New Roman" w:cs="Times New Roman"/>
          <w:sz w:val="28"/>
          <w:szCs w:val="28"/>
          <w:lang w:eastAsia="ru-RU"/>
        </w:rPr>
        <w:t>Налогоплательщики - производители алкогольной и (или) подакцизной спиртосодержащей продукции освобождаются от уплаты авансового платежа акциза при условии представления банковской гарантии в налоговый орган по месту учета одновременно с извещением об освобождении от уплаты авансового платежа акциза.</w:t>
      </w:r>
    </w:p>
    <w:p w:rsidR="00BF450F" w:rsidRDefault="00BF450F" w:rsidP="004A6645">
      <w:pPr>
        <w:widowControl w:val="0"/>
        <w:spacing w:after="0" w:line="240" w:lineRule="auto"/>
        <w:ind w:firstLine="709"/>
        <w:jc w:val="both"/>
        <w:rPr>
          <w:rFonts w:ascii="Times New Roman" w:eastAsia="Times New Roman" w:hAnsi="Times New Roman" w:cs="Times New Roman"/>
          <w:sz w:val="28"/>
          <w:szCs w:val="28"/>
          <w:lang w:eastAsia="ru-RU"/>
        </w:rPr>
      </w:pPr>
    </w:p>
    <w:bookmarkEnd w:id="2"/>
    <w:p w:rsidR="003630ED" w:rsidRPr="004A6645" w:rsidRDefault="003630ED" w:rsidP="004A6645">
      <w:pPr>
        <w:widowControl w:val="0"/>
        <w:spacing w:after="0" w:line="240" w:lineRule="auto"/>
        <w:ind w:firstLine="709"/>
        <w:rPr>
          <w:rFonts w:ascii="Times New Roman" w:hAnsi="Times New Roman" w:cs="Times New Roman"/>
          <w:b/>
          <w:sz w:val="28"/>
          <w:szCs w:val="28"/>
        </w:rPr>
      </w:pPr>
      <w:r w:rsidRPr="004A6645">
        <w:rPr>
          <w:rFonts w:ascii="Times New Roman" w:hAnsi="Times New Roman" w:cs="Times New Roman"/>
          <w:b/>
          <w:sz w:val="28"/>
          <w:szCs w:val="28"/>
        </w:rPr>
        <w:t>Вопросы для самоконтроля</w:t>
      </w:r>
    </w:p>
    <w:p w:rsidR="003630ED" w:rsidRDefault="003630ED" w:rsidP="004A664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6645">
        <w:rPr>
          <w:rFonts w:ascii="Times New Roman" w:hAnsi="Times New Roman" w:cs="Times New Roman"/>
          <w:sz w:val="28"/>
          <w:szCs w:val="28"/>
        </w:rPr>
        <w:t>Каковы особенности акцизов как косвенного налога</w:t>
      </w:r>
      <w:r>
        <w:rPr>
          <w:rFonts w:ascii="Times New Roman" w:hAnsi="Times New Roman" w:cs="Times New Roman"/>
          <w:sz w:val="28"/>
          <w:szCs w:val="28"/>
        </w:rPr>
        <w:t>?</w:t>
      </w:r>
    </w:p>
    <w:p w:rsidR="003630ED" w:rsidRDefault="003630ED" w:rsidP="004A664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6645">
        <w:rPr>
          <w:rFonts w:ascii="Times New Roman" w:hAnsi="Times New Roman" w:cs="Times New Roman"/>
          <w:sz w:val="28"/>
          <w:szCs w:val="28"/>
        </w:rPr>
        <w:t>Кто является налогоплательщиками акцизов</w:t>
      </w:r>
      <w:r>
        <w:rPr>
          <w:rFonts w:ascii="Times New Roman" w:hAnsi="Times New Roman" w:cs="Times New Roman"/>
          <w:sz w:val="28"/>
          <w:szCs w:val="28"/>
        </w:rPr>
        <w:t>?</w:t>
      </w:r>
    </w:p>
    <w:p w:rsidR="003630ED" w:rsidRDefault="003630ED" w:rsidP="004A664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3.Как </w:t>
      </w:r>
      <w:r w:rsidR="004A6645">
        <w:rPr>
          <w:rFonts w:ascii="Times New Roman" w:hAnsi="Times New Roman" w:cs="Times New Roman"/>
          <w:sz w:val="28"/>
          <w:szCs w:val="28"/>
        </w:rPr>
        <w:t>рассчитывается налоговая база по акцизам</w:t>
      </w:r>
      <w:r>
        <w:rPr>
          <w:rFonts w:ascii="Times New Roman" w:hAnsi="Times New Roman" w:cs="Times New Roman"/>
          <w:sz w:val="28"/>
          <w:szCs w:val="28"/>
        </w:rPr>
        <w:t>?</w:t>
      </w:r>
    </w:p>
    <w:p w:rsidR="004A6645" w:rsidRDefault="003630ED" w:rsidP="004A664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6645">
        <w:rPr>
          <w:rFonts w:ascii="Times New Roman" w:hAnsi="Times New Roman" w:cs="Times New Roman"/>
          <w:sz w:val="28"/>
          <w:szCs w:val="28"/>
        </w:rPr>
        <w:t>Каков прядок и сроки уплаты акцизов в бюджет</w:t>
      </w:r>
    </w:p>
    <w:p w:rsidR="003630ED" w:rsidRDefault="003630ED" w:rsidP="004A6645">
      <w:pPr>
        <w:widowControl w:val="0"/>
        <w:autoSpaceDE w:val="0"/>
        <w:autoSpaceDN w:val="0"/>
        <w:spacing w:after="0" w:line="240" w:lineRule="auto"/>
        <w:ind w:firstLine="709"/>
        <w:rPr>
          <w:rFonts w:ascii="Times New Roman" w:eastAsia="Calibri" w:hAnsi="Times New Roman" w:cs="Times New Roman"/>
          <w:sz w:val="28"/>
          <w:szCs w:val="28"/>
        </w:rPr>
      </w:pPr>
    </w:p>
    <w:p w:rsidR="003630ED" w:rsidRDefault="003630ED" w:rsidP="004A6645">
      <w:pPr>
        <w:widowControl w:val="0"/>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Рекомендуемая литература</w:t>
      </w:r>
    </w:p>
    <w:p w:rsidR="003630ED" w:rsidRPr="003630ED" w:rsidRDefault="003630ED" w:rsidP="004A6645">
      <w:pPr>
        <w:widowControl w:val="0"/>
        <w:tabs>
          <w:tab w:val="left" w:pos="1134"/>
        </w:tabs>
        <w:spacing w:after="0" w:line="240" w:lineRule="auto"/>
        <w:ind w:firstLine="709"/>
        <w:jc w:val="both"/>
        <w:rPr>
          <w:rFonts w:ascii="Times New Roman" w:eastAsia="Arial Unicode MS" w:hAnsi="Times New Roman"/>
          <w:sz w:val="28"/>
          <w:szCs w:val="28"/>
        </w:rPr>
      </w:pPr>
      <w:r w:rsidRPr="003630ED">
        <w:rPr>
          <w:rFonts w:ascii="Times New Roman" w:eastAsia="Arial Unicode MS" w:hAnsi="Times New Roman"/>
          <w:sz w:val="28"/>
          <w:szCs w:val="28"/>
        </w:rPr>
        <w:t xml:space="preserve">1. Налоги и налогообложение: учебник по редакцией Л.И. </w:t>
      </w:r>
      <w:proofErr w:type="gramStart"/>
      <w:r w:rsidRPr="003630ED">
        <w:rPr>
          <w:rFonts w:ascii="Times New Roman" w:eastAsia="Arial Unicode MS" w:hAnsi="Times New Roman"/>
          <w:sz w:val="28"/>
          <w:szCs w:val="28"/>
        </w:rPr>
        <w:t>Гончаренко.-</w:t>
      </w:r>
      <w:proofErr w:type="gramEnd"/>
      <w:r w:rsidRPr="003630ED">
        <w:rPr>
          <w:rFonts w:ascii="Times New Roman" w:eastAsia="Arial Unicode MS" w:hAnsi="Times New Roman"/>
          <w:sz w:val="28"/>
          <w:szCs w:val="28"/>
        </w:rPr>
        <w:t xml:space="preserve"> Москва:КНОРУС,2021. -с.240</w:t>
      </w:r>
    </w:p>
    <w:p w:rsidR="003630ED" w:rsidRPr="004A6645" w:rsidRDefault="003630ED" w:rsidP="004A6645">
      <w:pPr>
        <w:widowControl w:val="0"/>
        <w:tabs>
          <w:tab w:val="left" w:pos="1134"/>
        </w:tabs>
        <w:spacing w:after="0" w:line="240" w:lineRule="auto"/>
        <w:ind w:firstLine="709"/>
        <w:jc w:val="both"/>
        <w:rPr>
          <w:rFonts w:ascii="Times New Roman" w:hAnsi="Times New Roman" w:cs="Times New Roman"/>
          <w:sz w:val="28"/>
          <w:szCs w:val="28"/>
        </w:rPr>
      </w:pPr>
      <w:r w:rsidRPr="003630ED">
        <w:rPr>
          <w:rStyle w:val="FontStyle12"/>
          <w:rFonts w:eastAsia="Arial Unicode MS"/>
          <w:sz w:val="28"/>
          <w:szCs w:val="28"/>
        </w:rPr>
        <w:t xml:space="preserve">2Мигунова М.И. Налоги и налоговый </w:t>
      </w:r>
      <w:proofErr w:type="gramStart"/>
      <w:r w:rsidRPr="003630ED">
        <w:rPr>
          <w:rStyle w:val="FontStyle12"/>
          <w:rFonts w:eastAsia="Arial Unicode MS"/>
          <w:sz w:val="28"/>
          <w:szCs w:val="28"/>
        </w:rPr>
        <w:t>учет :</w:t>
      </w:r>
      <w:proofErr w:type="gramEnd"/>
      <w:r w:rsidRPr="003630ED">
        <w:rPr>
          <w:rStyle w:val="FontStyle12"/>
          <w:rFonts w:eastAsia="Arial Unicode MS"/>
          <w:sz w:val="28"/>
          <w:szCs w:val="28"/>
        </w:rPr>
        <w:t xml:space="preserve"> учебное пособие / Мигунова М.И.. - Красноярск : Сибирский федеральный университет, 2019. - 244 c. </w:t>
      </w:r>
      <w:r w:rsidRPr="004A6645">
        <w:rPr>
          <w:rStyle w:val="FontStyle12"/>
          <w:rFonts w:eastAsia="Arial Unicode MS"/>
          <w:sz w:val="28"/>
          <w:szCs w:val="28"/>
        </w:rPr>
        <w:t xml:space="preserve">— ISBN 978-5-7638-4063-6. - </w:t>
      </w:r>
      <w:proofErr w:type="gramStart"/>
      <w:r w:rsidRPr="004A6645">
        <w:rPr>
          <w:rStyle w:val="FontStyle12"/>
          <w:rFonts w:eastAsia="Arial Unicode MS"/>
          <w:sz w:val="28"/>
          <w:szCs w:val="28"/>
        </w:rPr>
        <w:t>Текст :</w:t>
      </w:r>
      <w:proofErr w:type="gramEnd"/>
      <w:r w:rsidRPr="004A6645">
        <w:rPr>
          <w:rStyle w:val="FontStyle12"/>
          <w:rFonts w:eastAsia="Arial Unicode MS"/>
          <w:sz w:val="28"/>
          <w:szCs w:val="28"/>
        </w:rPr>
        <w:t xml:space="preserve"> электронный // Электронно-библиотечная система IPR BOOKS : [сайт]. - URL: </w:t>
      </w:r>
      <w:hyperlink r:id="rId5" w:history="1">
        <w:r w:rsidRPr="004A6645">
          <w:rPr>
            <w:rStyle w:val="a5"/>
            <w:rFonts w:ascii="Times New Roman" w:eastAsia="Arial Unicode MS" w:hAnsi="Times New Roman"/>
            <w:sz w:val="28"/>
            <w:szCs w:val="28"/>
          </w:rPr>
          <w:t>http://www.iprbookshop.ru/100061.html</w:t>
        </w:r>
      </w:hyperlink>
    </w:p>
    <w:p w:rsidR="003630ED" w:rsidRPr="004A6645" w:rsidRDefault="003630ED" w:rsidP="004A6645">
      <w:pPr>
        <w:widowControl w:val="0"/>
        <w:tabs>
          <w:tab w:val="left" w:pos="1134"/>
        </w:tabs>
        <w:spacing w:after="0" w:line="240" w:lineRule="auto"/>
        <w:ind w:firstLine="709"/>
        <w:jc w:val="both"/>
        <w:rPr>
          <w:rStyle w:val="FontStyle12"/>
          <w:rFonts w:eastAsia="Arial Unicode MS"/>
          <w:sz w:val="28"/>
          <w:szCs w:val="28"/>
        </w:rPr>
      </w:pPr>
      <w:r w:rsidRPr="004A6645">
        <w:rPr>
          <w:rFonts w:ascii="Times New Roman" w:hAnsi="Times New Roman" w:cs="Times New Roman"/>
          <w:sz w:val="28"/>
          <w:szCs w:val="28"/>
        </w:rPr>
        <w:t>3 Осуществление налогового учета и налогового планирования. Орешкина Н.А.-_Москва: КНОРУС,2021._374с</w:t>
      </w:r>
    </w:p>
    <w:p w:rsidR="003630ED" w:rsidRPr="004A6645" w:rsidRDefault="003630ED" w:rsidP="004A6645">
      <w:pPr>
        <w:widowControl w:val="0"/>
        <w:tabs>
          <w:tab w:val="left" w:pos="1134"/>
        </w:tabs>
        <w:spacing w:after="0" w:line="240" w:lineRule="auto"/>
        <w:ind w:firstLine="709"/>
        <w:jc w:val="both"/>
        <w:rPr>
          <w:rStyle w:val="FontStyle12"/>
          <w:rFonts w:eastAsia="Arial Unicode MS"/>
          <w:sz w:val="28"/>
          <w:szCs w:val="28"/>
        </w:rPr>
      </w:pPr>
      <w:r w:rsidRPr="004A6645">
        <w:rPr>
          <w:rStyle w:val="FontStyle12"/>
          <w:rFonts w:eastAsia="Arial Unicode MS"/>
          <w:sz w:val="28"/>
          <w:szCs w:val="28"/>
        </w:rPr>
        <w:t xml:space="preserve">4.Пименов Н. А., Демин С.С. Налоговое </w:t>
      </w:r>
      <w:proofErr w:type="gramStart"/>
      <w:r w:rsidRPr="004A6645">
        <w:rPr>
          <w:rStyle w:val="FontStyle12"/>
          <w:rFonts w:eastAsia="Arial Unicode MS"/>
          <w:sz w:val="28"/>
          <w:szCs w:val="28"/>
        </w:rPr>
        <w:t>планирование :</w:t>
      </w:r>
      <w:proofErr w:type="gramEnd"/>
      <w:r w:rsidRPr="004A6645">
        <w:rPr>
          <w:rStyle w:val="FontStyle12"/>
          <w:rFonts w:eastAsia="Arial Unicode MS"/>
          <w:sz w:val="28"/>
          <w:szCs w:val="28"/>
        </w:rPr>
        <w:t xml:space="preserve"> Учебник и практикум. - </w:t>
      </w:r>
      <w:proofErr w:type="gramStart"/>
      <w:r w:rsidRPr="004A6645">
        <w:rPr>
          <w:rStyle w:val="FontStyle12"/>
          <w:rFonts w:eastAsia="Arial Unicode MS"/>
          <w:sz w:val="28"/>
          <w:szCs w:val="28"/>
        </w:rPr>
        <w:t>М. :</w:t>
      </w:r>
      <w:proofErr w:type="spellStart"/>
      <w:r w:rsidRPr="004A6645">
        <w:rPr>
          <w:rStyle w:val="FontStyle12"/>
          <w:rFonts w:eastAsia="Arial Unicode MS"/>
          <w:sz w:val="28"/>
          <w:szCs w:val="28"/>
        </w:rPr>
        <w:t>Юрайт</w:t>
      </w:r>
      <w:proofErr w:type="spellEnd"/>
      <w:proofErr w:type="gramEnd"/>
      <w:r w:rsidRPr="004A6645">
        <w:rPr>
          <w:rStyle w:val="FontStyle12"/>
          <w:rFonts w:eastAsia="Arial Unicode MS"/>
          <w:sz w:val="28"/>
          <w:szCs w:val="28"/>
        </w:rPr>
        <w:t>, 2018. - 136 с.</w:t>
      </w:r>
    </w:p>
    <w:p w:rsidR="003630ED" w:rsidRPr="004A6645" w:rsidRDefault="003630ED" w:rsidP="004A6645">
      <w:pPr>
        <w:widowControl w:val="0"/>
        <w:tabs>
          <w:tab w:val="left" w:pos="1134"/>
        </w:tabs>
        <w:spacing w:after="0" w:line="240" w:lineRule="auto"/>
        <w:ind w:firstLine="709"/>
        <w:jc w:val="both"/>
        <w:rPr>
          <w:rStyle w:val="FontStyle12"/>
          <w:rFonts w:eastAsia="Arial Unicode MS"/>
          <w:sz w:val="28"/>
          <w:szCs w:val="28"/>
        </w:rPr>
      </w:pPr>
      <w:r w:rsidRPr="004A6645">
        <w:rPr>
          <w:rStyle w:val="FontStyle12"/>
          <w:rFonts w:eastAsia="Arial Unicode MS"/>
          <w:sz w:val="28"/>
          <w:szCs w:val="28"/>
        </w:rPr>
        <w:t xml:space="preserve">5.Скворцов ОВ. Осуществление налогового </w:t>
      </w:r>
      <w:proofErr w:type="gramStart"/>
      <w:r w:rsidRPr="004A6645">
        <w:rPr>
          <w:rStyle w:val="FontStyle12"/>
          <w:rFonts w:eastAsia="Arial Unicode MS"/>
          <w:sz w:val="28"/>
          <w:szCs w:val="28"/>
        </w:rPr>
        <w:t>учета  и</w:t>
      </w:r>
      <w:proofErr w:type="gramEnd"/>
      <w:r w:rsidRPr="004A6645">
        <w:rPr>
          <w:rStyle w:val="FontStyle12"/>
          <w:rFonts w:eastAsia="Arial Unicode MS"/>
          <w:sz w:val="28"/>
          <w:szCs w:val="28"/>
        </w:rPr>
        <w:t xml:space="preserve"> налогового планирования в организации: учебное пособие.- МСосква:КНОРУС,2020.-194с</w:t>
      </w:r>
    </w:p>
    <w:p w:rsidR="003630ED" w:rsidRPr="004A6645" w:rsidRDefault="003630ED" w:rsidP="004A6645">
      <w:pPr>
        <w:widowControl w:val="0"/>
        <w:tabs>
          <w:tab w:val="left" w:pos="1134"/>
        </w:tabs>
        <w:spacing w:after="0" w:line="240" w:lineRule="auto"/>
        <w:ind w:firstLine="709"/>
        <w:jc w:val="both"/>
        <w:rPr>
          <w:rFonts w:ascii="Times New Roman" w:eastAsia="Arial Unicode MS" w:hAnsi="Times New Roman" w:cs="Times New Roman"/>
          <w:sz w:val="28"/>
          <w:szCs w:val="28"/>
        </w:rPr>
      </w:pPr>
      <w:r w:rsidRPr="004A6645">
        <w:rPr>
          <w:rStyle w:val="FontStyle12"/>
          <w:rFonts w:eastAsia="Arial Unicode MS"/>
          <w:sz w:val="28"/>
          <w:szCs w:val="28"/>
        </w:rPr>
        <w:t xml:space="preserve">6.Устинова Я.И. Налоговый учет и </w:t>
      </w:r>
      <w:proofErr w:type="gramStart"/>
      <w:r w:rsidRPr="004A6645">
        <w:rPr>
          <w:rStyle w:val="FontStyle12"/>
          <w:rFonts w:eastAsia="Arial Unicode MS"/>
          <w:sz w:val="28"/>
          <w:szCs w:val="28"/>
        </w:rPr>
        <w:t>отчетность :</w:t>
      </w:r>
      <w:proofErr w:type="gramEnd"/>
      <w:r w:rsidRPr="004A6645">
        <w:rPr>
          <w:rStyle w:val="FontStyle12"/>
          <w:rFonts w:eastAsia="Arial Unicode MS"/>
          <w:sz w:val="28"/>
          <w:szCs w:val="28"/>
        </w:rPr>
        <w:t xml:space="preserve"> учебное пособие / Устинова Я.И. - Новосибирск : Новосибирский государственный университет экономики и управления «НИНХ», 2018. - 344 c. - ISBN 978-5-7014-0779-2. - </w:t>
      </w:r>
      <w:proofErr w:type="gramStart"/>
      <w:r w:rsidRPr="004A6645">
        <w:rPr>
          <w:rStyle w:val="FontStyle12"/>
          <w:rFonts w:eastAsia="Arial Unicode MS"/>
          <w:sz w:val="28"/>
          <w:szCs w:val="28"/>
        </w:rPr>
        <w:t>Текст :</w:t>
      </w:r>
      <w:proofErr w:type="gramEnd"/>
      <w:r w:rsidRPr="004A6645">
        <w:rPr>
          <w:rStyle w:val="FontStyle12"/>
          <w:rFonts w:eastAsia="Arial Unicode MS"/>
          <w:sz w:val="28"/>
          <w:szCs w:val="28"/>
        </w:rPr>
        <w:t xml:space="preserve"> электронный // Электронно-библиотечная система IPR BOOKS : [сайт]. - URL: </w:t>
      </w:r>
      <w:hyperlink r:id="rId6" w:history="1">
        <w:r w:rsidRPr="004A6645">
          <w:rPr>
            <w:rStyle w:val="a5"/>
            <w:rFonts w:ascii="Times New Roman" w:eastAsia="Arial Unicode MS" w:hAnsi="Times New Roman"/>
            <w:sz w:val="28"/>
            <w:szCs w:val="28"/>
          </w:rPr>
          <w:t>http://www.iprbookshop.ru/87138.html</w:t>
        </w:r>
      </w:hyperlink>
    </w:p>
    <w:sectPr w:rsidR="003630ED" w:rsidRPr="004A6645" w:rsidSect="00FE2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854"/>
    <w:multiLevelType w:val="multilevel"/>
    <w:tmpl w:val="291697F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1330E2"/>
    <w:multiLevelType w:val="multilevel"/>
    <w:tmpl w:val="5390463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097F82"/>
    <w:multiLevelType w:val="multilevel"/>
    <w:tmpl w:val="060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01EAB"/>
    <w:multiLevelType w:val="hybridMultilevel"/>
    <w:tmpl w:val="E710D9E2"/>
    <w:lvl w:ilvl="0" w:tplc="29864858">
      <w:start w:val="1"/>
      <w:numFmt w:val="decimal"/>
      <w:lvlText w:val="%1."/>
      <w:lvlJc w:val="left"/>
      <w:pPr>
        <w:ind w:left="750" w:hanging="390"/>
      </w:pPr>
      <w:rPr>
        <w:rFonts w:ascii="Times New Roman" w:eastAsiaTheme="minorHAnsi"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C07249"/>
    <w:multiLevelType w:val="multilevel"/>
    <w:tmpl w:val="44D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A659BF"/>
    <w:multiLevelType w:val="multilevel"/>
    <w:tmpl w:val="74DE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A73C3"/>
    <w:multiLevelType w:val="hybridMultilevel"/>
    <w:tmpl w:val="B9160A44"/>
    <w:lvl w:ilvl="0" w:tplc="0DBAF950">
      <w:numFmt w:val="bullet"/>
      <w:lvlText w:val="■"/>
      <w:lvlJc w:val="left"/>
      <w:pPr>
        <w:ind w:left="1658" w:hanging="240"/>
      </w:pPr>
      <w:rPr>
        <w:rFonts w:hint="default"/>
        <w:w w:val="92"/>
        <w:lang w:val="ru-RU" w:eastAsia="en-US" w:bidi="ar-SA"/>
      </w:rPr>
    </w:lvl>
    <w:lvl w:ilvl="1" w:tplc="3A0AF5AC">
      <w:numFmt w:val="bullet"/>
      <w:lvlText w:val="•"/>
      <w:lvlJc w:val="left"/>
      <w:pPr>
        <w:ind w:left="2080" w:hanging="240"/>
      </w:pPr>
      <w:rPr>
        <w:rFonts w:hint="default"/>
        <w:lang w:val="ru-RU" w:eastAsia="en-US" w:bidi="ar-SA"/>
      </w:rPr>
    </w:lvl>
    <w:lvl w:ilvl="2" w:tplc="5754C6DC">
      <w:numFmt w:val="bullet"/>
      <w:lvlText w:val="•"/>
      <w:lvlJc w:val="left"/>
      <w:pPr>
        <w:ind w:left="2951" w:hanging="240"/>
      </w:pPr>
      <w:rPr>
        <w:rFonts w:hint="default"/>
        <w:lang w:val="ru-RU" w:eastAsia="en-US" w:bidi="ar-SA"/>
      </w:rPr>
    </w:lvl>
    <w:lvl w:ilvl="3" w:tplc="6F768E6C">
      <w:numFmt w:val="bullet"/>
      <w:lvlText w:val="•"/>
      <w:lvlJc w:val="left"/>
      <w:pPr>
        <w:ind w:left="3822" w:hanging="240"/>
      </w:pPr>
      <w:rPr>
        <w:rFonts w:hint="default"/>
        <w:lang w:val="ru-RU" w:eastAsia="en-US" w:bidi="ar-SA"/>
      </w:rPr>
    </w:lvl>
    <w:lvl w:ilvl="4" w:tplc="2E34D22C">
      <w:numFmt w:val="bullet"/>
      <w:lvlText w:val="•"/>
      <w:lvlJc w:val="left"/>
      <w:pPr>
        <w:ind w:left="4693" w:hanging="240"/>
      </w:pPr>
      <w:rPr>
        <w:rFonts w:hint="default"/>
        <w:lang w:val="ru-RU" w:eastAsia="en-US" w:bidi="ar-SA"/>
      </w:rPr>
    </w:lvl>
    <w:lvl w:ilvl="5" w:tplc="851619E8">
      <w:numFmt w:val="bullet"/>
      <w:lvlText w:val="•"/>
      <w:lvlJc w:val="left"/>
      <w:pPr>
        <w:ind w:left="5565" w:hanging="240"/>
      </w:pPr>
      <w:rPr>
        <w:rFonts w:hint="default"/>
        <w:lang w:val="ru-RU" w:eastAsia="en-US" w:bidi="ar-SA"/>
      </w:rPr>
    </w:lvl>
    <w:lvl w:ilvl="6" w:tplc="6090D998">
      <w:numFmt w:val="bullet"/>
      <w:lvlText w:val="•"/>
      <w:lvlJc w:val="left"/>
      <w:pPr>
        <w:ind w:left="6436" w:hanging="240"/>
      </w:pPr>
      <w:rPr>
        <w:rFonts w:hint="default"/>
        <w:lang w:val="ru-RU" w:eastAsia="en-US" w:bidi="ar-SA"/>
      </w:rPr>
    </w:lvl>
    <w:lvl w:ilvl="7" w:tplc="4DC4B882">
      <w:numFmt w:val="bullet"/>
      <w:lvlText w:val="•"/>
      <w:lvlJc w:val="left"/>
      <w:pPr>
        <w:ind w:left="7307" w:hanging="240"/>
      </w:pPr>
      <w:rPr>
        <w:rFonts w:hint="default"/>
        <w:lang w:val="ru-RU" w:eastAsia="en-US" w:bidi="ar-SA"/>
      </w:rPr>
    </w:lvl>
    <w:lvl w:ilvl="8" w:tplc="C98A29CE">
      <w:numFmt w:val="bullet"/>
      <w:lvlText w:val="•"/>
      <w:lvlJc w:val="left"/>
      <w:pPr>
        <w:ind w:left="8178" w:hanging="240"/>
      </w:pPr>
      <w:rPr>
        <w:rFonts w:hint="default"/>
        <w:lang w:val="ru-RU" w:eastAsia="en-US" w:bidi="ar-SA"/>
      </w:rPr>
    </w:lvl>
  </w:abstractNum>
  <w:abstractNum w:abstractNumId="7" w15:restartNumberingAfterBreak="0">
    <w:nsid w:val="56570932"/>
    <w:multiLevelType w:val="multilevel"/>
    <w:tmpl w:val="CAA2358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001F9C"/>
    <w:multiLevelType w:val="multilevel"/>
    <w:tmpl w:val="28F6AE2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F30AD1"/>
    <w:multiLevelType w:val="multilevel"/>
    <w:tmpl w:val="1052572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2"/>
  </w:num>
  <w:num w:numId="5">
    <w:abstractNumId w:val="0"/>
  </w:num>
  <w:num w:numId="6">
    <w:abstractNumId w:val="7"/>
  </w:num>
  <w:num w:numId="7">
    <w:abstractNumId w:val="8"/>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24BE2"/>
    <w:rsid w:val="00040D0B"/>
    <w:rsid w:val="00336B69"/>
    <w:rsid w:val="003630ED"/>
    <w:rsid w:val="00427C40"/>
    <w:rsid w:val="00450C3B"/>
    <w:rsid w:val="004A6645"/>
    <w:rsid w:val="00673D24"/>
    <w:rsid w:val="00807C60"/>
    <w:rsid w:val="00824BE2"/>
    <w:rsid w:val="00893F36"/>
    <w:rsid w:val="00B906AB"/>
    <w:rsid w:val="00BE6CDD"/>
    <w:rsid w:val="00BF450F"/>
    <w:rsid w:val="00C003D6"/>
    <w:rsid w:val="00D81F73"/>
    <w:rsid w:val="00E31036"/>
    <w:rsid w:val="00F07B88"/>
    <w:rsid w:val="00FE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2FA1"/>
  <w15:docId w15:val="{917E0EB3-1424-42B0-9F57-CB8E5543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C43"/>
  </w:style>
  <w:style w:type="paragraph" w:styleId="2">
    <w:name w:val="heading 2"/>
    <w:basedOn w:val="a"/>
    <w:next w:val="a"/>
    <w:link w:val="20"/>
    <w:uiPriority w:val="9"/>
    <w:semiHidden/>
    <w:unhideWhenUsed/>
    <w:qFormat/>
    <w:rsid w:val="00427C40"/>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036"/>
    <w:pPr>
      <w:ind w:left="720"/>
      <w:contextualSpacing/>
    </w:pPr>
  </w:style>
  <w:style w:type="paragraph" w:styleId="a4">
    <w:name w:val="Normal (Web)"/>
    <w:basedOn w:val="a"/>
    <w:uiPriority w:val="99"/>
    <w:rsid w:val="0042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27C40"/>
    <w:rPr>
      <w:rFonts w:asciiTheme="majorHAnsi" w:eastAsiaTheme="majorEastAsia" w:hAnsiTheme="majorHAnsi" w:cstheme="majorBidi"/>
      <w:b/>
      <w:bCs/>
      <w:color w:val="4472C4" w:themeColor="accent1"/>
      <w:sz w:val="26"/>
      <w:szCs w:val="26"/>
      <w:lang w:eastAsia="ru-RU"/>
    </w:rPr>
  </w:style>
  <w:style w:type="character" w:styleId="a5">
    <w:name w:val="Hyperlink"/>
    <w:uiPriority w:val="99"/>
    <w:rsid w:val="003630ED"/>
    <w:rPr>
      <w:rFonts w:cs="Times New Roman"/>
      <w:color w:val="0000FF"/>
      <w:u w:val="single"/>
    </w:rPr>
  </w:style>
  <w:style w:type="character" w:customStyle="1" w:styleId="FontStyle12">
    <w:name w:val="Font Style12"/>
    <w:uiPriority w:val="99"/>
    <w:rsid w:val="003630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87138.html" TargetMode="External"/><Relationship Id="rId5" Type="http://schemas.openxmlformats.org/officeDocument/2006/relationships/hyperlink" Target="http://www.iprbookshop.ru/10006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Лондаренко Александр Иванович</dc:creator>
  <cp:keywords/>
  <dc:description/>
  <cp:lastModifiedBy>Лондаренко Александр Иванович</cp:lastModifiedBy>
  <cp:revision>10</cp:revision>
  <dcterms:created xsi:type="dcterms:W3CDTF">2023-09-30T11:26:00Z</dcterms:created>
  <dcterms:modified xsi:type="dcterms:W3CDTF">2024-02-06T07:25:00Z</dcterms:modified>
</cp:coreProperties>
</file>